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6C7"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MINUTES OF REGULAR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5B42567A" w:rsidR="008C4DA7" w:rsidRPr="00063E74" w:rsidRDefault="00E925B4" w:rsidP="00C67731">
      <w:pPr>
        <w:jc w:val="center"/>
        <w:rPr>
          <w:rFonts w:ascii="Garamond" w:hAnsi="Garamond"/>
          <w:b/>
          <w:sz w:val="24"/>
          <w:szCs w:val="24"/>
        </w:rPr>
      </w:pPr>
      <w:r>
        <w:rPr>
          <w:rFonts w:ascii="Garamond" w:hAnsi="Garamond"/>
          <w:b/>
          <w:sz w:val="24"/>
          <w:szCs w:val="24"/>
        </w:rPr>
        <w:t>FEBRUARY</w:t>
      </w:r>
      <w:r w:rsidR="00CC373D">
        <w:rPr>
          <w:rFonts w:ascii="Garamond" w:hAnsi="Garamond"/>
          <w:b/>
          <w:sz w:val="24"/>
          <w:szCs w:val="24"/>
        </w:rPr>
        <w:t xml:space="preserve"> </w:t>
      </w:r>
      <w:r w:rsidR="00230E73">
        <w:rPr>
          <w:rFonts w:ascii="Garamond" w:hAnsi="Garamond"/>
          <w:b/>
          <w:sz w:val="24"/>
          <w:szCs w:val="24"/>
        </w:rPr>
        <w:t>1</w:t>
      </w:r>
      <w:r>
        <w:rPr>
          <w:rFonts w:ascii="Garamond" w:hAnsi="Garamond"/>
          <w:b/>
          <w:sz w:val="24"/>
          <w:szCs w:val="24"/>
        </w:rPr>
        <w:t>9</w:t>
      </w:r>
      <w:r w:rsidR="00D4789B" w:rsidRPr="00063E74">
        <w:rPr>
          <w:rFonts w:ascii="Garamond" w:hAnsi="Garamond"/>
          <w:b/>
          <w:sz w:val="24"/>
          <w:szCs w:val="24"/>
        </w:rPr>
        <w:t>, 202</w:t>
      </w:r>
      <w:r>
        <w:rPr>
          <w:rFonts w:ascii="Garamond" w:hAnsi="Garamond"/>
          <w:b/>
          <w:sz w:val="24"/>
          <w:szCs w:val="24"/>
        </w:rPr>
        <w:t>5</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61BEF679" w14:textId="36573282" w:rsidR="00E925B4" w:rsidRPr="00063E74" w:rsidRDefault="00E925B4" w:rsidP="00E925B4">
      <w:pPr>
        <w:ind w:firstLine="720"/>
        <w:rPr>
          <w:rFonts w:ascii="Garamond" w:hAnsi="Garamond"/>
          <w:sz w:val="24"/>
          <w:szCs w:val="24"/>
        </w:rPr>
      </w:pPr>
      <w:r w:rsidRPr="00063E74">
        <w:rPr>
          <w:rFonts w:ascii="Garamond" w:hAnsi="Garamond"/>
          <w:sz w:val="24"/>
          <w:szCs w:val="24"/>
        </w:rPr>
        <w:t xml:space="preserve">A regular meeting of the Board of Directors of Holy Cross Electric Association, Inc., a/k/a Holy Cross Energy (hereinafter called </w:t>
      </w:r>
      <w:r>
        <w:rPr>
          <w:rFonts w:ascii="Garamond" w:hAnsi="Garamond"/>
          <w:sz w:val="24"/>
          <w:szCs w:val="24"/>
        </w:rPr>
        <w:t>“</w:t>
      </w:r>
      <w:r w:rsidRPr="00063E74">
        <w:rPr>
          <w:rFonts w:ascii="Garamond" w:hAnsi="Garamond"/>
          <w:sz w:val="24"/>
          <w:szCs w:val="24"/>
        </w:rPr>
        <w:t>Holy Cross</w:t>
      </w:r>
      <w:r>
        <w:rPr>
          <w:rFonts w:ascii="Garamond" w:hAnsi="Garamond"/>
          <w:sz w:val="24"/>
          <w:szCs w:val="24"/>
        </w:rPr>
        <w:t>”</w:t>
      </w:r>
      <w:r w:rsidRPr="00063E74">
        <w:rPr>
          <w:rFonts w:ascii="Garamond" w:hAnsi="Garamond"/>
          <w:sz w:val="24"/>
          <w:szCs w:val="24"/>
        </w:rPr>
        <w:t xml:space="preserve">), a Colorado cooperative association, was held at the </w:t>
      </w:r>
      <w:r w:rsidRPr="00544EDF">
        <w:rPr>
          <w:rFonts w:ascii="Garamond" w:hAnsi="Garamond"/>
          <w:sz w:val="24"/>
          <w:szCs w:val="24"/>
        </w:rPr>
        <w:t>Cooley Mesa office at 0132 Buckhorn Valley Boulevard in Eagle County, Gypsum, CO</w:t>
      </w:r>
      <w:r w:rsidRPr="00063E74">
        <w:rPr>
          <w:rFonts w:ascii="Garamond" w:hAnsi="Garamond"/>
          <w:sz w:val="24"/>
          <w:szCs w:val="24"/>
        </w:rPr>
        <w:t xml:space="preserve">, on </w:t>
      </w:r>
      <w:r w:rsidR="008B2C91">
        <w:rPr>
          <w:rFonts w:ascii="Garamond" w:hAnsi="Garamond"/>
          <w:sz w:val="24"/>
          <w:szCs w:val="24"/>
        </w:rPr>
        <w:t>February 19, 2025</w:t>
      </w:r>
      <w:r w:rsidRPr="00063E74">
        <w:rPr>
          <w:rFonts w:ascii="Garamond" w:hAnsi="Garamond"/>
          <w:sz w:val="24"/>
          <w:szCs w:val="24"/>
        </w:rPr>
        <w:t>, at 9:</w:t>
      </w:r>
      <w:r>
        <w:rPr>
          <w:rFonts w:ascii="Garamond" w:hAnsi="Garamond"/>
          <w:sz w:val="24"/>
          <w:szCs w:val="24"/>
        </w:rPr>
        <w:t>00</w:t>
      </w:r>
      <w:r w:rsidRPr="00063E74">
        <w:rPr>
          <w:rFonts w:ascii="Garamond" w:hAnsi="Garamond"/>
          <w:sz w:val="24"/>
          <w:szCs w:val="24"/>
        </w:rPr>
        <w:t xml:space="preserve"> a.m. </w:t>
      </w:r>
      <w:r w:rsidRPr="00481D44">
        <w:rPr>
          <w:rFonts w:ascii="Garamond" w:hAnsi="Garamond"/>
          <w:sz w:val="24"/>
          <w:szCs w:val="24"/>
        </w:rPr>
        <w:t xml:space="preserve">The meeting was </w:t>
      </w:r>
      <w:r>
        <w:rPr>
          <w:rFonts w:ascii="Garamond" w:hAnsi="Garamond"/>
          <w:sz w:val="24"/>
          <w:szCs w:val="24"/>
        </w:rPr>
        <w:t xml:space="preserve">also </w:t>
      </w:r>
      <w:r w:rsidRPr="00481D44">
        <w:rPr>
          <w:rFonts w:ascii="Garamond" w:hAnsi="Garamond"/>
          <w:sz w:val="24"/>
          <w:szCs w:val="24"/>
        </w:rPr>
        <w:t xml:space="preserve">held on Webex. </w:t>
      </w:r>
      <w:r w:rsidRPr="00063E74">
        <w:rPr>
          <w:rFonts w:ascii="Garamond" w:hAnsi="Garamond"/>
          <w:sz w:val="24"/>
          <w:szCs w:val="24"/>
        </w:rPr>
        <w:t xml:space="preserve">Notice of the meeting was given in accordance with Colorado law and the </w:t>
      </w:r>
      <w:r w:rsidR="000B768D">
        <w:rPr>
          <w:rFonts w:ascii="Garamond" w:hAnsi="Garamond"/>
          <w:sz w:val="24"/>
          <w:szCs w:val="24"/>
        </w:rPr>
        <w:t>B</w:t>
      </w:r>
      <w:r w:rsidRPr="00063E74">
        <w:rPr>
          <w:rFonts w:ascii="Garamond" w:hAnsi="Garamond"/>
          <w:sz w:val="24"/>
          <w:szCs w:val="24"/>
        </w:rPr>
        <w:t xml:space="preserve">ylaws of Holy Cross. </w:t>
      </w:r>
    </w:p>
    <w:p w14:paraId="63A17CDD" w14:textId="77777777" w:rsidR="00657EB0" w:rsidRPr="00063E74" w:rsidRDefault="00657EB0" w:rsidP="00B24CE8">
      <w:pPr>
        <w:ind w:firstLine="720"/>
        <w:rPr>
          <w:rFonts w:ascii="Garamond" w:hAnsi="Garamond"/>
          <w:sz w:val="24"/>
          <w:szCs w:val="24"/>
        </w:rPr>
      </w:pPr>
    </w:p>
    <w:p w14:paraId="45402458" w14:textId="2380DDA7" w:rsidR="008C4DA7" w:rsidRPr="00063E74"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 xml:space="preserve">Chair David C. Munk called the meeting to order and reported </w:t>
      </w:r>
      <w:r w:rsidR="00E925B4">
        <w:rPr>
          <w:rFonts w:ascii="Garamond" w:hAnsi="Garamond"/>
          <w:sz w:val="24"/>
          <w:szCs w:val="24"/>
        </w:rPr>
        <w:t>all</w:t>
      </w:r>
      <w:r w:rsidR="00977A61" w:rsidRPr="00063E74">
        <w:rPr>
          <w:rFonts w:ascii="Garamond" w:hAnsi="Garamond"/>
          <w:sz w:val="24"/>
          <w:szCs w:val="24"/>
        </w:rPr>
        <w:t xml:space="preserve"> seven Directors were </w:t>
      </w:r>
      <w:r w:rsidR="00130842" w:rsidRPr="00063E74">
        <w:rPr>
          <w:rFonts w:ascii="Garamond" w:hAnsi="Garamond"/>
          <w:sz w:val="24"/>
          <w:szCs w:val="24"/>
        </w:rPr>
        <w:t>present</w:t>
      </w:r>
      <w:r w:rsidR="00E10654">
        <w:rPr>
          <w:rFonts w:ascii="Garamond" w:hAnsi="Garamond"/>
          <w:sz w:val="24"/>
          <w:szCs w:val="24"/>
        </w:rPr>
        <w:t xml:space="preserve"> in person</w:t>
      </w:r>
      <w:r w:rsidR="00130842" w:rsidRPr="00063E74">
        <w:rPr>
          <w:rFonts w:ascii="Garamond" w:hAnsi="Garamond"/>
          <w:sz w:val="24"/>
          <w:szCs w:val="24"/>
        </w:rPr>
        <w:t>,</w:t>
      </w:r>
      <w:r w:rsidR="00977A61" w:rsidRPr="00063E74">
        <w:rPr>
          <w:rFonts w:ascii="Garamond" w:hAnsi="Garamond"/>
          <w:sz w:val="24"/>
          <w:szCs w:val="24"/>
        </w:rPr>
        <w:t xml:space="preserve"> Robert H. Gardner, Kristen N. Bertuglia, David C. Munk, Adam Quinton, Keith E. Klesner, Alexander DeGolia</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Staff attending included Bryan J. Hannegan, President and Chief Executive Officer; Cody O</w:t>
      </w:r>
      <w:r w:rsidR="00D053D6">
        <w:rPr>
          <w:rFonts w:ascii="Garamond" w:hAnsi="Garamond"/>
          <w:sz w:val="24"/>
          <w:szCs w:val="24"/>
        </w:rPr>
        <w:t>’</w:t>
      </w:r>
      <w:r w:rsidR="00977A61" w:rsidRPr="00063E74">
        <w:rPr>
          <w:rFonts w:ascii="Garamond" w:hAnsi="Garamond"/>
          <w:sz w:val="24"/>
          <w:szCs w:val="24"/>
        </w:rPr>
        <w:t xml:space="preserve">Neil, Vice President—Operations; Sam Whelan, Vice President—Finance; Jenna Weatherred, Vice President—Member and Community Relations; </w:t>
      </w:r>
      <w:r w:rsidR="00D23F24">
        <w:rPr>
          <w:rFonts w:ascii="Garamond" w:hAnsi="Garamond"/>
          <w:sz w:val="24"/>
          <w:szCs w:val="24"/>
        </w:rPr>
        <w:t xml:space="preserve">and </w:t>
      </w:r>
      <w:r w:rsidR="00977A61" w:rsidRPr="00063E74">
        <w:rPr>
          <w:rFonts w:ascii="Garamond" w:hAnsi="Garamond"/>
          <w:sz w:val="24"/>
          <w:szCs w:val="24"/>
        </w:rPr>
        <w:t xml:space="preserve">Trina Zagar-Brown, Vice President—Business Services. Also attending was General Legal Counsel </w:t>
      </w:r>
      <w:r w:rsidR="00E925B4">
        <w:rPr>
          <w:rFonts w:ascii="Garamond" w:hAnsi="Garamond"/>
          <w:sz w:val="24"/>
          <w:szCs w:val="24"/>
        </w:rPr>
        <w:t>Karl F. Kumli, III</w:t>
      </w:r>
      <w:r w:rsidR="00DC5477" w:rsidRPr="00063E74">
        <w:rPr>
          <w:rFonts w:ascii="Garamond" w:hAnsi="Garamond"/>
          <w:sz w:val="24"/>
          <w:szCs w:val="24"/>
        </w:rPr>
        <w:t>,</w:t>
      </w:r>
      <w:r w:rsidR="00977A61" w:rsidRPr="00063E74">
        <w:rPr>
          <w:rFonts w:ascii="Garamond" w:hAnsi="Garamond"/>
          <w:sz w:val="24"/>
          <w:szCs w:val="24"/>
        </w:rPr>
        <w:t xml:space="preserve"> </w:t>
      </w:r>
      <w:r w:rsidR="009B311F" w:rsidRPr="00063E74">
        <w:rPr>
          <w:rFonts w:ascii="Garamond" w:hAnsi="Garamond"/>
          <w:sz w:val="24"/>
          <w:szCs w:val="24"/>
        </w:rPr>
        <w:t>Jonathan</w:t>
      </w:r>
      <w:r w:rsidR="009B3633">
        <w:rPr>
          <w:rFonts w:ascii="Garamond" w:hAnsi="Garamond"/>
          <w:sz w:val="24"/>
          <w:szCs w:val="24"/>
        </w:rPr>
        <w:t xml:space="preserve"> Ro</w:t>
      </w:r>
      <w:r w:rsidR="000A099C">
        <w:rPr>
          <w:rFonts w:ascii="Garamond" w:hAnsi="Garamond"/>
          <w:sz w:val="24"/>
          <w:szCs w:val="24"/>
        </w:rPr>
        <w:t>sales</w:t>
      </w:r>
      <w:r w:rsidR="009B311F" w:rsidRPr="00063E74">
        <w:rPr>
          <w:rFonts w:ascii="Garamond" w:hAnsi="Garamond"/>
          <w:sz w:val="24"/>
          <w:szCs w:val="24"/>
        </w:rPr>
        <w:t xml:space="preserve"> Perez</w:t>
      </w:r>
      <w:r w:rsidR="000B768D">
        <w:rPr>
          <w:rFonts w:ascii="Garamond" w:hAnsi="Garamond"/>
          <w:sz w:val="24"/>
          <w:szCs w:val="24"/>
        </w:rPr>
        <w:t xml:space="preserve"> </w:t>
      </w:r>
      <w:r w:rsidR="00DC5477" w:rsidRPr="00063E74">
        <w:rPr>
          <w:rFonts w:ascii="Garamond" w:hAnsi="Garamond"/>
          <w:sz w:val="24"/>
          <w:szCs w:val="24"/>
        </w:rPr>
        <w:t>and</w:t>
      </w:r>
      <w:r w:rsidR="00977A61" w:rsidRPr="00063E74">
        <w:rPr>
          <w:rFonts w:ascii="Garamond" w:hAnsi="Garamond"/>
          <w:sz w:val="24"/>
          <w:szCs w:val="24"/>
        </w:rPr>
        <w:t xml:space="preserve"> Betsey Seymou</w:t>
      </w:r>
      <w:r w:rsidR="007C53A2" w:rsidRPr="00063E74">
        <w:rPr>
          <w:rFonts w:ascii="Garamond" w:hAnsi="Garamond"/>
          <w:sz w:val="24"/>
          <w:szCs w:val="24"/>
        </w:rPr>
        <w:t xml:space="preserve">r. </w:t>
      </w:r>
    </w:p>
    <w:p w14:paraId="48BF19B0" w14:textId="77777777" w:rsidR="008C4DA7" w:rsidRPr="00063E74" w:rsidRDefault="008C4DA7" w:rsidP="002B62BC">
      <w:pPr>
        <w:rPr>
          <w:rFonts w:ascii="Garamond" w:hAnsi="Garamond"/>
          <w:sz w:val="24"/>
          <w:szCs w:val="24"/>
        </w:rPr>
      </w:pPr>
    </w:p>
    <w:p w14:paraId="664946FB" w14:textId="21C40638"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E925B4">
        <w:rPr>
          <w:rFonts w:ascii="Garamond" w:hAnsi="Garamond"/>
          <w:sz w:val="24"/>
          <w:szCs w:val="24"/>
        </w:rPr>
        <w:t>January</w:t>
      </w:r>
      <w:r w:rsidR="00D23F24">
        <w:rPr>
          <w:rFonts w:ascii="Garamond" w:hAnsi="Garamond"/>
          <w:sz w:val="24"/>
          <w:szCs w:val="24"/>
        </w:rPr>
        <w:t xml:space="preserve"> </w:t>
      </w:r>
      <w:r w:rsidR="00E925B4">
        <w:rPr>
          <w:rFonts w:ascii="Garamond" w:hAnsi="Garamond"/>
          <w:sz w:val="24"/>
          <w:szCs w:val="24"/>
        </w:rPr>
        <w:t>1</w:t>
      </w:r>
      <w:r w:rsidR="00D23F24">
        <w:rPr>
          <w:rFonts w:ascii="Garamond" w:hAnsi="Garamond"/>
          <w:sz w:val="24"/>
          <w:szCs w:val="24"/>
        </w:rPr>
        <w:t>5</w:t>
      </w:r>
      <w:r w:rsidR="007D3B67" w:rsidRPr="00063E74">
        <w:rPr>
          <w:rFonts w:ascii="Garamond" w:hAnsi="Garamond"/>
          <w:sz w:val="24"/>
          <w:szCs w:val="24"/>
        </w:rPr>
        <w:t>, 202</w:t>
      </w:r>
      <w:r w:rsidR="00E925B4">
        <w:rPr>
          <w:rFonts w:ascii="Garamond" w:hAnsi="Garamond"/>
          <w:sz w:val="24"/>
          <w:szCs w:val="24"/>
        </w:rPr>
        <w:t>5</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414B521E" w14:textId="782F4ECF" w:rsidR="004B3871" w:rsidRPr="00063E74" w:rsidRDefault="00AA165C" w:rsidP="00890B74">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3</w:t>
      </w:r>
      <w:r w:rsidRPr="00063E74">
        <w:rPr>
          <w:rFonts w:ascii="Garamond" w:hAnsi="Garamond"/>
          <w:sz w:val="24"/>
          <w:szCs w:val="24"/>
        </w:rPr>
        <w:t xml:space="preserve">: </w:t>
      </w:r>
      <w:r w:rsidRPr="00063E74">
        <w:rPr>
          <w:rFonts w:ascii="Garamond" w:hAnsi="Garamond"/>
          <w:sz w:val="24"/>
          <w:szCs w:val="24"/>
          <w:u w:val="single"/>
        </w:rPr>
        <w:t>Public Comment</w:t>
      </w:r>
      <w:r w:rsidRPr="00063E74">
        <w:rPr>
          <w:rFonts w:ascii="Garamond" w:hAnsi="Garamond"/>
          <w:sz w:val="24"/>
          <w:szCs w:val="24"/>
        </w:rPr>
        <w:t xml:space="preserve">. Chair </w:t>
      </w:r>
      <w:r w:rsidR="00381F91" w:rsidRPr="00063E74">
        <w:rPr>
          <w:rFonts w:ascii="Garamond" w:hAnsi="Garamond"/>
          <w:sz w:val="24"/>
          <w:szCs w:val="24"/>
        </w:rPr>
        <w:t>Munk</w:t>
      </w:r>
      <w:r w:rsidRPr="00063E74">
        <w:rPr>
          <w:rFonts w:ascii="Garamond" w:hAnsi="Garamond"/>
          <w:sz w:val="24"/>
          <w:szCs w:val="24"/>
        </w:rPr>
        <w:t xml:space="preserve"> asked for comments </w:t>
      </w:r>
      <w:r w:rsidR="00CD51DA" w:rsidRPr="00063E74">
        <w:rPr>
          <w:rFonts w:ascii="Garamond" w:hAnsi="Garamond"/>
          <w:sz w:val="24"/>
          <w:szCs w:val="24"/>
        </w:rPr>
        <w:t>from</w:t>
      </w:r>
      <w:r w:rsidRPr="00063E74">
        <w:rPr>
          <w:rFonts w:ascii="Garamond" w:hAnsi="Garamond"/>
          <w:sz w:val="24"/>
          <w:szCs w:val="24"/>
        </w:rPr>
        <w:t xml:space="preserve"> members of the public present</w:t>
      </w:r>
      <w:r w:rsidR="00C54AF8" w:rsidRPr="00063E74">
        <w:rPr>
          <w:rFonts w:ascii="Garamond" w:hAnsi="Garamond"/>
          <w:sz w:val="24"/>
          <w:szCs w:val="24"/>
        </w:rPr>
        <w:t>.</w:t>
      </w:r>
      <w:r w:rsidR="004E3A53" w:rsidRPr="00063E74">
        <w:rPr>
          <w:rFonts w:ascii="Garamond" w:hAnsi="Garamond"/>
          <w:sz w:val="24"/>
          <w:szCs w:val="24"/>
        </w:rPr>
        <w:t xml:space="preserve"> </w:t>
      </w:r>
      <w:r w:rsidR="002508CE">
        <w:rPr>
          <w:rFonts w:ascii="Garamond" w:hAnsi="Garamond"/>
          <w:sz w:val="24"/>
          <w:szCs w:val="24"/>
        </w:rPr>
        <w:t>No</w:t>
      </w:r>
      <w:r w:rsidR="009F7D6A">
        <w:rPr>
          <w:rFonts w:ascii="Garamond" w:hAnsi="Garamond"/>
          <w:sz w:val="24"/>
          <w:szCs w:val="24"/>
        </w:rPr>
        <w:t xml:space="preserve"> </w:t>
      </w:r>
      <w:r w:rsidR="00277476" w:rsidRPr="00063E74">
        <w:rPr>
          <w:rFonts w:ascii="Garamond" w:hAnsi="Garamond"/>
          <w:sz w:val="24"/>
          <w:szCs w:val="24"/>
        </w:rPr>
        <w:t>members of the public were</w:t>
      </w:r>
      <w:r w:rsidR="00366AE2">
        <w:rPr>
          <w:rFonts w:ascii="Garamond" w:hAnsi="Garamond"/>
          <w:sz w:val="24"/>
          <w:szCs w:val="24"/>
        </w:rPr>
        <w:t xml:space="preserve"> present in person</w:t>
      </w:r>
      <w:r w:rsidR="004E3A53" w:rsidRPr="00063E74">
        <w:rPr>
          <w:rFonts w:ascii="Garamond" w:hAnsi="Garamond"/>
          <w:sz w:val="24"/>
          <w:szCs w:val="24"/>
        </w:rPr>
        <w:t>.</w:t>
      </w:r>
      <w:r w:rsidR="00EB250D">
        <w:rPr>
          <w:rFonts w:ascii="Garamond" w:hAnsi="Garamond"/>
          <w:sz w:val="24"/>
          <w:szCs w:val="24"/>
        </w:rPr>
        <w:t xml:space="preserve"> </w:t>
      </w:r>
    </w:p>
    <w:p w14:paraId="6358C23E" w14:textId="5F20AA0D" w:rsidR="00B33265" w:rsidRPr="00063E74" w:rsidRDefault="00B33265" w:rsidP="00C2795A">
      <w:pPr>
        <w:ind w:firstLine="720"/>
        <w:rPr>
          <w:rFonts w:ascii="Garamond" w:hAnsi="Garamond"/>
          <w:sz w:val="24"/>
          <w:szCs w:val="24"/>
        </w:rPr>
      </w:pPr>
    </w:p>
    <w:p w14:paraId="44C8F1F9" w14:textId="77777777" w:rsidR="009379C9" w:rsidRPr="00063E74" w:rsidRDefault="00B33265" w:rsidP="007140FB">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Pr="00063E74">
        <w:rPr>
          <w:rFonts w:ascii="Garamond" w:hAnsi="Garamond"/>
          <w:sz w:val="24"/>
          <w:szCs w:val="24"/>
          <w:u w:val="single"/>
        </w:rPr>
        <w:t>Employee Recognition</w:t>
      </w:r>
      <w:r w:rsidR="007140FB" w:rsidRPr="00063E74">
        <w:rPr>
          <w:rFonts w:ascii="Garamond" w:hAnsi="Garamond"/>
          <w:sz w:val="24"/>
          <w:szCs w:val="24"/>
        </w:rPr>
        <w:t>.</w:t>
      </w:r>
      <w:r w:rsidR="00B120AD" w:rsidRPr="00063E74">
        <w:rPr>
          <w:rFonts w:ascii="Garamond" w:hAnsi="Garamond"/>
          <w:sz w:val="24"/>
          <w:szCs w:val="24"/>
        </w:rPr>
        <w:t xml:space="preserve"> </w:t>
      </w:r>
    </w:p>
    <w:p w14:paraId="652ECC22" w14:textId="3EDA3E0E" w:rsidR="004D405E" w:rsidRDefault="004D405E" w:rsidP="004D405E">
      <w:pPr>
        <w:rPr>
          <w:rFonts w:ascii="Garamond" w:hAnsi="Garamond"/>
          <w:sz w:val="24"/>
          <w:szCs w:val="24"/>
        </w:rPr>
      </w:pPr>
      <w:r w:rsidRPr="00063E74">
        <w:rPr>
          <w:rFonts w:ascii="Garamond" w:hAnsi="Garamond"/>
          <w:sz w:val="24"/>
          <w:szCs w:val="24"/>
        </w:rPr>
        <w:t>Recent New Hires, Promotions and Departures:</w:t>
      </w:r>
      <w:r w:rsidR="00B8000E" w:rsidRPr="00063E74">
        <w:rPr>
          <w:rFonts w:ascii="Garamond" w:hAnsi="Garamond"/>
          <w:sz w:val="24"/>
          <w:szCs w:val="24"/>
        </w:rPr>
        <w:t xml:space="preserve"> </w:t>
      </w:r>
    </w:p>
    <w:p w14:paraId="3531C5A2" w14:textId="6E90A5A8" w:rsidR="00AE217C" w:rsidRDefault="00AE217C" w:rsidP="009C3E75">
      <w:pPr>
        <w:ind w:left="360"/>
        <w:rPr>
          <w:rFonts w:ascii="Garamond" w:hAnsi="Garamond"/>
          <w:sz w:val="24"/>
          <w:szCs w:val="24"/>
        </w:rPr>
      </w:pPr>
      <w:r>
        <w:rPr>
          <w:rFonts w:ascii="Garamond" w:hAnsi="Garamond"/>
          <w:sz w:val="24"/>
          <w:szCs w:val="24"/>
        </w:rPr>
        <w:t>Evan Pletcher joined us on January 20, 2025, as an Engineer I.</w:t>
      </w:r>
    </w:p>
    <w:p w14:paraId="02B6545A" w14:textId="77777777" w:rsidR="00AE217C" w:rsidRDefault="00AE217C" w:rsidP="009C3E75">
      <w:pPr>
        <w:ind w:left="360"/>
        <w:rPr>
          <w:rFonts w:ascii="Garamond" w:hAnsi="Garamond"/>
          <w:sz w:val="24"/>
          <w:szCs w:val="24"/>
        </w:rPr>
      </w:pPr>
      <w:r>
        <w:rPr>
          <w:rFonts w:ascii="Garamond" w:hAnsi="Garamond"/>
          <w:sz w:val="24"/>
          <w:szCs w:val="24"/>
        </w:rPr>
        <w:t xml:space="preserve">Nick Puglisi joined us on January 20, 2025, as an Engineer I. </w:t>
      </w:r>
    </w:p>
    <w:p w14:paraId="55CE4383" w14:textId="51FB72ED" w:rsidR="00AE217C" w:rsidRDefault="00AE217C" w:rsidP="009C3E75">
      <w:pPr>
        <w:ind w:left="360"/>
        <w:rPr>
          <w:rFonts w:ascii="Garamond" w:hAnsi="Garamond"/>
          <w:sz w:val="24"/>
          <w:szCs w:val="24"/>
        </w:rPr>
      </w:pPr>
      <w:r>
        <w:rPr>
          <w:rFonts w:ascii="Garamond" w:hAnsi="Garamond"/>
          <w:sz w:val="24"/>
          <w:szCs w:val="24"/>
        </w:rPr>
        <w:t>Brady Litts joined us on January 27, 2025, as an Apprentice Lineworker I in Vail.</w:t>
      </w:r>
    </w:p>
    <w:p w14:paraId="37D9A2DD" w14:textId="47AC120A" w:rsidR="00AE217C" w:rsidRDefault="00AE217C" w:rsidP="009C3E75">
      <w:pPr>
        <w:ind w:left="360"/>
        <w:rPr>
          <w:rFonts w:ascii="Garamond" w:hAnsi="Garamond"/>
          <w:sz w:val="24"/>
          <w:szCs w:val="24"/>
        </w:rPr>
      </w:pPr>
      <w:r>
        <w:rPr>
          <w:rFonts w:ascii="Garamond" w:hAnsi="Garamond"/>
          <w:sz w:val="24"/>
          <w:szCs w:val="24"/>
        </w:rPr>
        <w:t xml:space="preserve">Aaron Anderson, </w:t>
      </w:r>
      <w:r w:rsidR="00F55327">
        <w:rPr>
          <w:rFonts w:ascii="Garamond" w:hAnsi="Garamond"/>
          <w:sz w:val="24"/>
          <w:szCs w:val="24"/>
        </w:rPr>
        <w:t>Journey Lineworker, departed Holy Cross. His last day was February 6, 2025. We wish him the best.</w:t>
      </w:r>
    </w:p>
    <w:p w14:paraId="3860D61E" w14:textId="06D71E54" w:rsidR="00F14AF8" w:rsidRDefault="00F55327" w:rsidP="0080141C">
      <w:pPr>
        <w:ind w:left="360"/>
        <w:rPr>
          <w:rFonts w:ascii="Garamond" w:hAnsi="Garamond"/>
          <w:sz w:val="24"/>
          <w:szCs w:val="24"/>
        </w:rPr>
      </w:pPr>
      <w:r>
        <w:rPr>
          <w:rFonts w:ascii="Garamond" w:hAnsi="Garamond"/>
          <w:sz w:val="24"/>
          <w:szCs w:val="24"/>
        </w:rPr>
        <w:t>Board Director Recognition:</w:t>
      </w:r>
    </w:p>
    <w:p w14:paraId="479265F1" w14:textId="443B2E59" w:rsidR="00F55327" w:rsidRDefault="00F55327" w:rsidP="0080141C">
      <w:pPr>
        <w:ind w:left="360"/>
        <w:rPr>
          <w:rFonts w:ascii="Garamond" w:hAnsi="Garamond"/>
          <w:sz w:val="24"/>
          <w:szCs w:val="24"/>
        </w:rPr>
      </w:pPr>
      <w:r>
        <w:rPr>
          <w:rFonts w:ascii="Garamond" w:hAnsi="Garamond"/>
          <w:sz w:val="24"/>
          <w:szCs w:val="24"/>
        </w:rPr>
        <w:t>Adam Quinton completed his NRECA Board Leadership Certificate.</w:t>
      </w:r>
    </w:p>
    <w:p w14:paraId="6E79DCC1" w14:textId="0DF9C232" w:rsidR="00F55327" w:rsidRDefault="00F55327" w:rsidP="0080141C">
      <w:pPr>
        <w:ind w:left="360"/>
        <w:rPr>
          <w:rFonts w:ascii="Garamond" w:hAnsi="Garamond"/>
          <w:sz w:val="24"/>
          <w:szCs w:val="24"/>
        </w:rPr>
      </w:pPr>
      <w:r>
        <w:rPr>
          <w:rFonts w:ascii="Garamond" w:hAnsi="Garamond"/>
          <w:sz w:val="24"/>
          <w:szCs w:val="24"/>
        </w:rPr>
        <w:t>Bob Gardner renewed his NRECA Director Gold certification.</w:t>
      </w:r>
    </w:p>
    <w:p w14:paraId="0F4D7F23" w14:textId="0967BF8F" w:rsidR="00F55327" w:rsidRDefault="00F55327" w:rsidP="0080141C">
      <w:pPr>
        <w:ind w:left="360"/>
        <w:rPr>
          <w:rFonts w:ascii="Garamond" w:hAnsi="Garamond"/>
          <w:sz w:val="24"/>
          <w:szCs w:val="24"/>
        </w:rPr>
      </w:pPr>
      <w:r>
        <w:rPr>
          <w:rFonts w:ascii="Garamond" w:hAnsi="Garamond"/>
          <w:sz w:val="24"/>
          <w:szCs w:val="24"/>
        </w:rPr>
        <w:t xml:space="preserve">Dave Munk renewed his NRECA Director Gold certification. </w:t>
      </w:r>
    </w:p>
    <w:p w14:paraId="7C2E0BC8" w14:textId="77777777" w:rsidR="000B768D" w:rsidRDefault="000B768D" w:rsidP="00C05EE3">
      <w:pPr>
        <w:rPr>
          <w:rFonts w:ascii="Garamond" w:hAnsi="Garamond"/>
          <w:sz w:val="24"/>
          <w:szCs w:val="24"/>
        </w:rPr>
      </w:pPr>
    </w:p>
    <w:p w14:paraId="59987BC6" w14:textId="49EF4B71" w:rsidR="00AD7B48" w:rsidRDefault="00F55327" w:rsidP="00C05EE3">
      <w:pPr>
        <w:rPr>
          <w:rFonts w:ascii="Garamond" w:hAnsi="Garamond"/>
          <w:sz w:val="24"/>
          <w:szCs w:val="24"/>
        </w:rPr>
      </w:pPr>
      <w:r>
        <w:rPr>
          <w:rFonts w:ascii="Garamond" w:hAnsi="Garamond"/>
          <w:sz w:val="24"/>
          <w:szCs w:val="24"/>
        </w:rPr>
        <w:tab/>
        <w:t>Agenda Item 5: Site Visit – Dotsero Pole Replacement Project</w:t>
      </w:r>
    </w:p>
    <w:p w14:paraId="17469B10" w14:textId="5005E2BF" w:rsidR="005F4D24" w:rsidRDefault="005F4D24" w:rsidP="00C05EE3">
      <w:pPr>
        <w:rPr>
          <w:rFonts w:ascii="Garamond" w:hAnsi="Garamond"/>
          <w:sz w:val="24"/>
          <w:szCs w:val="24"/>
        </w:rPr>
      </w:pPr>
      <w:r>
        <w:rPr>
          <w:rFonts w:ascii="Garamond" w:hAnsi="Garamond"/>
          <w:sz w:val="24"/>
          <w:szCs w:val="24"/>
        </w:rPr>
        <w:t xml:space="preserve">Site visit was postponed due to </w:t>
      </w:r>
      <w:r w:rsidR="000B768D">
        <w:rPr>
          <w:rFonts w:ascii="Garamond" w:hAnsi="Garamond"/>
          <w:sz w:val="24"/>
          <w:szCs w:val="24"/>
        </w:rPr>
        <w:t>weather and reschedule of the job</w:t>
      </w:r>
      <w:r>
        <w:rPr>
          <w:rFonts w:ascii="Garamond" w:hAnsi="Garamond"/>
          <w:sz w:val="24"/>
          <w:szCs w:val="24"/>
        </w:rPr>
        <w:t xml:space="preserve">. </w:t>
      </w:r>
    </w:p>
    <w:p w14:paraId="51021911" w14:textId="77777777" w:rsidR="005F4D24" w:rsidRPr="00063E74" w:rsidRDefault="005F4D24" w:rsidP="00C05EE3">
      <w:pPr>
        <w:rPr>
          <w:rFonts w:ascii="Garamond" w:hAnsi="Garamond"/>
          <w:sz w:val="24"/>
          <w:szCs w:val="24"/>
        </w:rPr>
      </w:pPr>
    </w:p>
    <w:p w14:paraId="657776CC" w14:textId="284530E6" w:rsidR="00B4021D" w:rsidRPr="00063E74" w:rsidRDefault="00AD7B48" w:rsidP="00E94189">
      <w:pPr>
        <w:ind w:firstLine="720"/>
        <w:rPr>
          <w:rFonts w:ascii="Garamond" w:hAnsi="Garamond"/>
          <w:sz w:val="24"/>
          <w:szCs w:val="24"/>
        </w:rPr>
      </w:pPr>
      <w:r w:rsidRPr="00063E74">
        <w:rPr>
          <w:rFonts w:ascii="Garamond" w:hAnsi="Garamond"/>
          <w:sz w:val="24"/>
          <w:szCs w:val="24"/>
        </w:rPr>
        <w:t>Agenda Item</w:t>
      </w:r>
      <w:r w:rsidR="00E27DEE" w:rsidRPr="00063E74">
        <w:rPr>
          <w:rFonts w:ascii="Garamond" w:hAnsi="Garamond"/>
          <w:sz w:val="24"/>
          <w:szCs w:val="24"/>
        </w:rPr>
        <w:t xml:space="preserve"> </w:t>
      </w:r>
      <w:r w:rsidR="00F55327">
        <w:rPr>
          <w:rFonts w:ascii="Garamond" w:hAnsi="Garamond"/>
          <w:sz w:val="24"/>
          <w:szCs w:val="24"/>
        </w:rPr>
        <w:t>6</w:t>
      </w:r>
      <w:r w:rsidRPr="00063E74">
        <w:rPr>
          <w:rFonts w:ascii="Garamond" w:hAnsi="Garamond"/>
          <w:sz w:val="24"/>
          <w:szCs w:val="24"/>
        </w:rPr>
        <w:t xml:space="preserve">: </w:t>
      </w:r>
      <w:r w:rsidR="006D3CAF" w:rsidRPr="00063E74">
        <w:rPr>
          <w:rFonts w:ascii="Garamond" w:hAnsi="Garamond"/>
          <w:sz w:val="24"/>
          <w:szCs w:val="24"/>
          <w:u w:val="single"/>
        </w:rPr>
        <w:t>Consent Calendar</w:t>
      </w:r>
      <w:r w:rsidR="006D3CAF" w:rsidRPr="00063E74">
        <w:rPr>
          <w:rFonts w:ascii="Garamond" w:hAnsi="Garamond"/>
          <w:sz w:val="24"/>
          <w:szCs w:val="24"/>
        </w:rPr>
        <w:t>.</w:t>
      </w:r>
      <w:r w:rsidR="00906604" w:rsidRPr="00063E74">
        <w:rPr>
          <w:rFonts w:ascii="Garamond" w:hAnsi="Garamond"/>
          <w:sz w:val="24"/>
          <w:szCs w:val="24"/>
        </w:rPr>
        <w:t xml:space="preserve"> The following informational items were presented to the Board in the form of written reports and memoranda: </w:t>
      </w:r>
    </w:p>
    <w:p w14:paraId="512C068F" w14:textId="26B44EEB" w:rsidR="003F352D" w:rsidRDefault="003F352D"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Minutes of </w:t>
      </w:r>
      <w:r w:rsidR="00F55327">
        <w:rPr>
          <w:rFonts w:ascii="Garamond" w:hAnsi="Garamond"/>
          <w:sz w:val="24"/>
          <w:szCs w:val="24"/>
        </w:rPr>
        <w:t>January</w:t>
      </w:r>
      <w:r w:rsidR="00D23F24">
        <w:rPr>
          <w:rFonts w:ascii="Garamond" w:hAnsi="Garamond"/>
          <w:sz w:val="24"/>
          <w:szCs w:val="24"/>
        </w:rPr>
        <w:t xml:space="preserve"> </w:t>
      </w:r>
      <w:r w:rsidR="00F55327">
        <w:rPr>
          <w:rFonts w:ascii="Garamond" w:hAnsi="Garamond"/>
          <w:sz w:val="24"/>
          <w:szCs w:val="24"/>
        </w:rPr>
        <w:t>15</w:t>
      </w:r>
      <w:r w:rsidRPr="00063E74">
        <w:rPr>
          <w:rFonts w:ascii="Garamond" w:hAnsi="Garamond"/>
          <w:sz w:val="24"/>
          <w:szCs w:val="24"/>
        </w:rPr>
        <w:t xml:space="preserve">, </w:t>
      </w:r>
      <w:proofErr w:type="gramStart"/>
      <w:r w:rsidRPr="00063E74">
        <w:rPr>
          <w:rFonts w:ascii="Garamond" w:hAnsi="Garamond"/>
          <w:sz w:val="24"/>
          <w:szCs w:val="24"/>
        </w:rPr>
        <w:t>202</w:t>
      </w:r>
      <w:r w:rsidR="00F55327">
        <w:rPr>
          <w:rFonts w:ascii="Garamond" w:hAnsi="Garamond"/>
          <w:sz w:val="24"/>
          <w:szCs w:val="24"/>
        </w:rPr>
        <w:t>5</w:t>
      </w:r>
      <w:proofErr w:type="gramEnd"/>
      <w:r w:rsidRPr="00063E74">
        <w:rPr>
          <w:rFonts w:ascii="Garamond" w:hAnsi="Garamond"/>
          <w:sz w:val="24"/>
          <w:szCs w:val="24"/>
        </w:rPr>
        <w:t xml:space="preserve"> </w:t>
      </w:r>
      <w:r w:rsidR="00137612" w:rsidRPr="00063E74">
        <w:rPr>
          <w:rFonts w:ascii="Garamond" w:hAnsi="Garamond"/>
          <w:sz w:val="24"/>
          <w:szCs w:val="24"/>
        </w:rPr>
        <w:t>Regular</w:t>
      </w:r>
      <w:r w:rsidRPr="00063E74">
        <w:rPr>
          <w:rFonts w:ascii="Garamond" w:hAnsi="Garamond"/>
          <w:sz w:val="24"/>
          <w:szCs w:val="24"/>
        </w:rPr>
        <w:t xml:space="preserve"> Meeting </w:t>
      </w:r>
    </w:p>
    <w:p w14:paraId="330EDC9B" w14:textId="14C2666F" w:rsidR="00657EB0" w:rsidRPr="00063E74"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Treasurer</w:t>
      </w:r>
      <w:r w:rsidR="00D053D6">
        <w:rPr>
          <w:rFonts w:ascii="Garamond" w:hAnsi="Garamond"/>
          <w:sz w:val="24"/>
          <w:szCs w:val="24"/>
        </w:rPr>
        <w:t>’</w:t>
      </w:r>
      <w:r w:rsidRPr="00063E74">
        <w:rPr>
          <w:rFonts w:ascii="Garamond" w:hAnsi="Garamond"/>
          <w:sz w:val="24"/>
          <w:szCs w:val="24"/>
        </w:rPr>
        <w:t xml:space="preserve">s Report </w:t>
      </w:r>
    </w:p>
    <w:p w14:paraId="5C31E266" w14:textId="7A921D91" w:rsidR="006D3CAF"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Safety Committee Minutes</w:t>
      </w:r>
      <w:r w:rsidR="00366825" w:rsidRPr="00063E74">
        <w:rPr>
          <w:rFonts w:ascii="Garamond" w:hAnsi="Garamond"/>
          <w:sz w:val="24"/>
          <w:szCs w:val="24"/>
        </w:rPr>
        <w:t xml:space="preserve"> </w:t>
      </w:r>
    </w:p>
    <w:p w14:paraId="2DCCE4F5" w14:textId="62257A5B" w:rsidR="00230E73" w:rsidRPr="00063E74" w:rsidRDefault="00230E73" w:rsidP="007A72D2">
      <w:pPr>
        <w:pStyle w:val="ListParagraph"/>
        <w:numPr>
          <w:ilvl w:val="1"/>
          <w:numId w:val="1"/>
        </w:numPr>
        <w:ind w:left="810"/>
        <w:rPr>
          <w:rFonts w:ascii="Garamond" w:hAnsi="Garamond"/>
          <w:sz w:val="24"/>
          <w:szCs w:val="24"/>
        </w:rPr>
      </w:pPr>
      <w:r>
        <w:rPr>
          <w:rFonts w:ascii="Garamond" w:hAnsi="Garamond"/>
          <w:sz w:val="24"/>
          <w:szCs w:val="24"/>
        </w:rPr>
        <w:t xml:space="preserve">Cyber and Physical Security Committee Minutes </w:t>
      </w:r>
    </w:p>
    <w:p w14:paraId="023B7250" w14:textId="20628617" w:rsidR="00287953" w:rsidRPr="00063E74" w:rsidRDefault="00287953" w:rsidP="007A72D2">
      <w:pPr>
        <w:pStyle w:val="ListParagraph"/>
        <w:numPr>
          <w:ilvl w:val="1"/>
          <w:numId w:val="1"/>
        </w:numPr>
        <w:ind w:left="810"/>
        <w:rPr>
          <w:rFonts w:ascii="Garamond" w:hAnsi="Garamond"/>
          <w:sz w:val="24"/>
          <w:szCs w:val="24"/>
        </w:rPr>
      </w:pPr>
      <w:r w:rsidRPr="00063E74">
        <w:rPr>
          <w:rFonts w:ascii="Garamond" w:hAnsi="Garamond"/>
          <w:sz w:val="24"/>
          <w:szCs w:val="24"/>
        </w:rPr>
        <w:lastRenderedPageBreak/>
        <w:t>Diversity, Equity, and Inclusion Committee Minutes</w:t>
      </w:r>
      <w:r w:rsidR="007B471C">
        <w:rPr>
          <w:rFonts w:ascii="Garamond" w:hAnsi="Garamond"/>
          <w:sz w:val="24"/>
          <w:szCs w:val="24"/>
        </w:rPr>
        <w:t xml:space="preserve"> </w:t>
      </w:r>
    </w:p>
    <w:p w14:paraId="5AE6F842" w14:textId="69967EAA" w:rsidR="00EE1864" w:rsidRPr="00063E74" w:rsidRDefault="00EE1864" w:rsidP="00EE1864">
      <w:pPr>
        <w:pStyle w:val="ListParagraph"/>
        <w:numPr>
          <w:ilvl w:val="1"/>
          <w:numId w:val="1"/>
        </w:numPr>
        <w:ind w:left="810"/>
        <w:rPr>
          <w:rFonts w:ascii="Garamond" w:hAnsi="Garamond"/>
          <w:sz w:val="24"/>
          <w:szCs w:val="24"/>
        </w:rPr>
      </w:pPr>
      <w:r w:rsidRPr="00063E74">
        <w:rPr>
          <w:rFonts w:ascii="Garamond" w:hAnsi="Garamond"/>
          <w:sz w:val="24"/>
          <w:szCs w:val="24"/>
        </w:rPr>
        <w:t>Power Supply</w:t>
      </w:r>
      <w:r w:rsidR="005F3A1C">
        <w:rPr>
          <w:rFonts w:ascii="Garamond" w:hAnsi="Garamond"/>
          <w:sz w:val="24"/>
          <w:szCs w:val="24"/>
        </w:rPr>
        <w:t xml:space="preserve"> and Programs</w:t>
      </w:r>
      <w:r w:rsidRPr="00063E74">
        <w:rPr>
          <w:rFonts w:ascii="Garamond" w:hAnsi="Garamond"/>
          <w:sz w:val="24"/>
          <w:szCs w:val="24"/>
        </w:rPr>
        <w:t xml:space="preserve"> Report </w:t>
      </w:r>
    </w:p>
    <w:p w14:paraId="066DB6D3" w14:textId="7EBEE0CA" w:rsidR="00031FCD" w:rsidRPr="00063E74" w:rsidRDefault="00031FCD" w:rsidP="007A72D2">
      <w:pPr>
        <w:pStyle w:val="ListParagraph"/>
        <w:numPr>
          <w:ilvl w:val="1"/>
          <w:numId w:val="1"/>
        </w:numPr>
        <w:ind w:left="810"/>
        <w:rPr>
          <w:rFonts w:ascii="Garamond" w:hAnsi="Garamond"/>
          <w:sz w:val="24"/>
          <w:szCs w:val="24"/>
        </w:rPr>
      </w:pPr>
      <w:r w:rsidRPr="00063E74">
        <w:rPr>
          <w:rFonts w:ascii="Garamond" w:hAnsi="Garamond"/>
          <w:sz w:val="24"/>
          <w:szCs w:val="24"/>
        </w:rPr>
        <w:t>System Reliability Report</w:t>
      </w:r>
      <w:r w:rsidR="007B471C">
        <w:rPr>
          <w:rFonts w:ascii="Garamond" w:hAnsi="Garamond"/>
          <w:sz w:val="24"/>
          <w:szCs w:val="24"/>
        </w:rPr>
        <w:t xml:space="preserve"> </w:t>
      </w:r>
    </w:p>
    <w:p w14:paraId="4A0095DF" w14:textId="77777777" w:rsidR="000A52CA" w:rsidRPr="00063E74" w:rsidRDefault="00C31535" w:rsidP="007A72D2">
      <w:pPr>
        <w:pStyle w:val="ListParagraph"/>
        <w:numPr>
          <w:ilvl w:val="1"/>
          <w:numId w:val="1"/>
        </w:numPr>
        <w:ind w:left="810"/>
        <w:rPr>
          <w:rFonts w:ascii="Garamond" w:hAnsi="Garamond"/>
          <w:sz w:val="24"/>
          <w:szCs w:val="24"/>
        </w:rPr>
      </w:pPr>
      <w:r w:rsidRPr="00063E74">
        <w:rPr>
          <w:rFonts w:ascii="Garamond" w:hAnsi="Garamond"/>
          <w:sz w:val="24"/>
          <w:szCs w:val="24"/>
        </w:rPr>
        <w:t>Community E</w:t>
      </w:r>
      <w:r w:rsidR="000A52CA" w:rsidRPr="00063E74">
        <w:rPr>
          <w:rFonts w:ascii="Garamond" w:hAnsi="Garamond"/>
          <w:sz w:val="24"/>
          <w:szCs w:val="24"/>
        </w:rPr>
        <w:t xml:space="preserve">nergy Systems Report </w:t>
      </w:r>
    </w:p>
    <w:p w14:paraId="4CBDBF1C" w14:textId="7BC2ADAD" w:rsidR="001B4F82" w:rsidRPr="00063E74" w:rsidRDefault="001B4F82"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Member </w:t>
      </w:r>
      <w:r w:rsidR="00527A2D" w:rsidRPr="00063E74">
        <w:rPr>
          <w:rFonts w:ascii="Garamond" w:hAnsi="Garamond"/>
          <w:sz w:val="24"/>
          <w:szCs w:val="24"/>
        </w:rPr>
        <w:t>Participation Report</w:t>
      </w:r>
      <w:r w:rsidR="007B471C">
        <w:rPr>
          <w:rFonts w:ascii="Garamond" w:hAnsi="Garamond"/>
          <w:sz w:val="24"/>
          <w:szCs w:val="24"/>
        </w:rPr>
        <w:t xml:space="preserve"> </w:t>
      </w:r>
    </w:p>
    <w:p w14:paraId="108296E9" w14:textId="768DAF45" w:rsidR="00303DE9" w:rsidRPr="00063E74" w:rsidRDefault="00303DE9" w:rsidP="007A72D2">
      <w:pPr>
        <w:pStyle w:val="ListParagraph"/>
        <w:numPr>
          <w:ilvl w:val="1"/>
          <w:numId w:val="1"/>
        </w:numPr>
        <w:ind w:left="810"/>
        <w:rPr>
          <w:rFonts w:ascii="Garamond" w:hAnsi="Garamond"/>
          <w:sz w:val="24"/>
          <w:szCs w:val="24"/>
        </w:rPr>
      </w:pPr>
      <w:r w:rsidRPr="00063E74">
        <w:rPr>
          <w:rFonts w:ascii="Garamond" w:hAnsi="Garamond"/>
          <w:sz w:val="24"/>
          <w:szCs w:val="24"/>
        </w:rPr>
        <w:t>Legislative and Regulatory Report</w:t>
      </w:r>
      <w:r w:rsidR="007B471C">
        <w:rPr>
          <w:rFonts w:ascii="Garamond" w:hAnsi="Garamond"/>
          <w:sz w:val="24"/>
          <w:szCs w:val="24"/>
        </w:rPr>
        <w:t xml:space="preserve"> </w:t>
      </w:r>
    </w:p>
    <w:p w14:paraId="7A5A821D" w14:textId="3CE58FB0" w:rsidR="00C41992" w:rsidRPr="00063E74" w:rsidRDefault="00E567AF" w:rsidP="007A72D2">
      <w:pPr>
        <w:pStyle w:val="ListParagraph"/>
        <w:numPr>
          <w:ilvl w:val="1"/>
          <w:numId w:val="1"/>
        </w:numPr>
        <w:ind w:left="810"/>
        <w:rPr>
          <w:rFonts w:ascii="Garamond" w:hAnsi="Garamond"/>
          <w:sz w:val="24"/>
          <w:szCs w:val="24"/>
        </w:rPr>
      </w:pPr>
      <w:r w:rsidRPr="00063E74">
        <w:rPr>
          <w:rFonts w:ascii="Garamond" w:hAnsi="Garamond"/>
          <w:sz w:val="24"/>
          <w:szCs w:val="24"/>
        </w:rPr>
        <w:t>Attorney</w:t>
      </w:r>
      <w:r w:rsidR="00D053D6">
        <w:rPr>
          <w:rFonts w:ascii="Garamond" w:hAnsi="Garamond"/>
          <w:sz w:val="24"/>
          <w:szCs w:val="24"/>
        </w:rPr>
        <w:t>’</w:t>
      </w:r>
      <w:r w:rsidRPr="00063E74">
        <w:rPr>
          <w:rFonts w:ascii="Garamond" w:hAnsi="Garamond"/>
          <w:sz w:val="24"/>
          <w:szCs w:val="24"/>
        </w:rPr>
        <w:t>s Report</w:t>
      </w:r>
      <w:r w:rsidR="00366825" w:rsidRPr="00063E74">
        <w:rPr>
          <w:rFonts w:ascii="Garamond" w:hAnsi="Garamond"/>
          <w:sz w:val="24"/>
          <w:szCs w:val="24"/>
        </w:rPr>
        <w:t xml:space="preserve"> </w:t>
      </w:r>
    </w:p>
    <w:p w14:paraId="54065CF1" w14:textId="77777777" w:rsidR="00005A9E" w:rsidRDefault="00DA6684" w:rsidP="00005A9E">
      <w:pPr>
        <w:pStyle w:val="ListParagraph"/>
        <w:numPr>
          <w:ilvl w:val="1"/>
          <w:numId w:val="1"/>
        </w:numPr>
        <w:ind w:left="810"/>
        <w:rPr>
          <w:rFonts w:ascii="Garamond" w:hAnsi="Garamond"/>
          <w:sz w:val="24"/>
          <w:szCs w:val="24"/>
        </w:rPr>
      </w:pPr>
      <w:r w:rsidRPr="00063E74">
        <w:rPr>
          <w:rFonts w:ascii="Garamond" w:hAnsi="Garamond"/>
          <w:sz w:val="24"/>
          <w:szCs w:val="24"/>
        </w:rPr>
        <w:t xml:space="preserve">Board Committee Reports </w:t>
      </w:r>
    </w:p>
    <w:p w14:paraId="140E0ECB" w14:textId="25B9628C" w:rsidR="00005A9E" w:rsidRPr="00005A9E" w:rsidRDefault="00DA6684" w:rsidP="00005A9E">
      <w:pPr>
        <w:pStyle w:val="ListParagraph"/>
        <w:numPr>
          <w:ilvl w:val="1"/>
          <w:numId w:val="1"/>
        </w:numPr>
        <w:ind w:left="810"/>
        <w:rPr>
          <w:rFonts w:ascii="Garamond" w:hAnsi="Garamond"/>
          <w:sz w:val="24"/>
          <w:szCs w:val="24"/>
        </w:rPr>
      </w:pPr>
      <w:r w:rsidRPr="00005A9E">
        <w:rPr>
          <w:rFonts w:ascii="Garamond" w:hAnsi="Garamond"/>
          <w:sz w:val="24"/>
          <w:szCs w:val="24"/>
        </w:rPr>
        <w:t>Directors</w:t>
      </w:r>
      <w:r w:rsidR="00D053D6" w:rsidRPr="00005A9E">
        <w:rPr>
          <w:rFonts w:ascii="Garamond" w:hAnsi="Garamond"/>
          <w:sz w:val="24"/>
          <w:szCs w:val="24"/>
        </w:rPr>
        <w:t>’</w:t>
      </w:r>
      <w:r w:rsidRPr="00005A9E">
        <w:rPr>
          <w:rFonts w:ascii="Garamond" w:hAnsi="Garamond"/>
          <w:sz w:val="24"/>
          <w:szCs w:val="24"/>
        </w:rPr>
        <w:t xml:space="preserve"> Report</w:t>
      </w:r>
      <w:r w:rsidR="00906604" w:rsidRPr="00005A9E">
        <w:rPr>
          <w:rFonts w:ascii="Garamond" w:hAnsi="Garamond"/>
          <w:sz w:val="24"/>
          <w:szCs w:val="24"/>
        </w:rPr>
        <w:t>s</w:t>
      </w:r>
      <w:r w:rsidRPr="00005A9E">
        <w:rPr>
          <w:rFonts w:ascii="Garamond" w:hAnsi="Garamond"/>
          <w:sz w:val="24"/>
          <w:szCs w:val="24"/>
        </w:rPr>
        <w:t xml:space="preserve"> </w:t>
      </w:r>
    </w:p>
    <w:p w14:paraId="0442F0B4" w14:textId="5CE62F59" w:rsidR="006D3CAF" w:rsidRPr="00063E74" w:rsidRDefault="00CB11D5" w:rsidP="00005A9E">
      <w:pPr>
        <w:pStyle w:val="ListParagraph"/>
        <w:ind w:left="0" w:firstLine="720"/>
        <w:rPr>
          <w:rFonts w:ascii="Garamond" w:hAnsi="Garamond"/>
          <w:sz w:val="24"/>
          <w:szCs w:val="24"/>
        </w:rPr>
      </w:pPr>
      <w:r w:rsidRPr="00063E74">
        <w:rPr>
          <w:rFonts w:ascii="Garamond" w:hAnsi="Garamond"/>
          <w:sz w:val="24"/>
          <w:szCs w:val="24"/>
        </w:rPr>
        <w:t>Questions posed by Board members were answered by staff members.</w:t>
      </w:r>
      <w:r w:rsidR="00BD3163" w:rsidRPr="00063E74">
        <w:rPr>
          <w:rFonts w:ascii="Garamond" w:hAnsi="Garamond"/>
          <w:sz w:val="24"/>
          <w:szCs w:val="24"/>
        </w:rPr>
        <w:t xml:space="preserve"> </w:t>
      </w:r>
      <w:r w:rsidR="006D3CAF" w:rsidRPr="00063E74">
        <w:rPr>
          <w:rFonts w:ascii="Garamond" w:hAnsi="Garamond"/>
          <w:sz w:val="24"/>
          <w:szCs w:val="24"/>
        </w:rPr>
        <w:t>Upon motion duly made, seconded, put to a vote and unanimously carried, it was</w:t>
      </w:r>
      <w:r w:rsidR="002416F7" w:rsidRPr="00063E74">
        <w:rPr>
          <w:rFonts w:ascii="Garamond" w:hAnsi="Garamond"/>
          <w:sz w:val="24"/>
          <w:szCs w:val="24"/>
        </w:rPr>
        <w:t xml:space="preserve"> </w:t>
      </w:r>
    </w:p>
    <w:p w14:paraId="7A0B0D91" w14:textId="27D4FCF3" w:rsidR="00F55327" w:rsidRDefault="006D3CAF" w:rsidP="0068506B">
      <w:pPr>
        <w:pStyle w:val="ListParagraph"/>
        <w:ind w:left="0" w:firstLine="720"/>
        <w:rPr>
          <w:rFonts w:ascii="Garamond" w:hAnsi="Garamond"/>
          <w:sz w:val="24"/>
          <w:szCs w:val="24"/>
        </w:rPr>
      </w:pPr>
      <w:r w:rsidRPr="00063E74">
        <w:rPr>
          <w:rFonts w:ascii="Garamond" w:hAnsi="Garamond"/>
          <w:b/>
          <w:sz w:val="24"/>
          <w:szCs w:val="24"/>
          <w:u w:val="single"/>
        </w:rPr>
        <w:t>RESOLVED</w:t>
      </w:r>
      <w:r w:rsidR="005147DF" w:rsidRPr="00063E74">
        <w:rPr>
          <w:rFonts w:ascii="Garamond" w:hAnsi="Garamond"/>
          <w:sz w:val="24"/>
          <w:szCs w:val="24"/>
        </w:rPr>
        <w:t>,</w:t>
      </w:r>
      <w:r w:rsidRPr="00063E74">
        <w:rPr>
          <w:rFonts w:ascii="Garamond" w:hAnsi="Garamond"/>
          <w:sz w:val="24"/>
          <w:szCs w:val="24"/>
        </w:rPr>
        <w:t xml:space="preserve"> that </w:t>
      </w:r>
      <w:r w:rsidR="00F55327">
        <w:rPr>
          <w:rFonts w:ascii="Garamond" w:hAnsi="Garamond"/>
          <w:sz w:val="24"/>
          <w:szCs w:val="24"/>
        </w:rPr>
        <w:t xml:space="preserve">the approval of the minutes from the January 15, </w:t>
      </w:r>
      <w:proofErr w:type="gramStart"/>
      <w:r w:rsidR="00F55327">
        <w:rPr>
          <w:rFonts w:ascii="Garamond" w:hAnsi="Garamond"/>
          <w:sz w:val="24"/>
          <w:szCs w:val="24"/>
        </w:rPr>
        <w:t>2025</w:t>
      </w:r>
      <w:proofErr w:type="gramEnd"/>
      <w:r w:rsidR="00F55327">
        <w:rPr>
          <w:rFonts w:ascii="Garamond" w:hAnsi="Garamond"/>
          <w:sz w:val="24"/>
          <w:szCs w:val="24"/>
        </w:rPr>
        <w:t xml:space="preserve"> be postponed</w:t>
      </w:r>
      <w:r w:rsidR="000B768D">
        <w:rPr>
          <w:rFonts w:ascii="Garamond" w:hAnsi="Garamond"/>
          <w:sz w:val="24"/>
          <w:szCs w:val="24"/>
        </w:rPr>
        <w:t>; and</w:t>
      </w:r>
      <w:r w:rsidR="00F55327">
        <w:rPr>
          <w:rFonts w:ascii="Garamond" w:hAnsi="Garamond"/>
          <w:sz w:val="24"/>
          <w:szCs w:val="24"/>
        </w:rPr>
        <w:t xml:space="preserve"> </w:t>
      </w:r>
    </w:p>
    <w:p w14:paraId="175DE7F8" w14:textId="51BF4D28" w:rsidR="0068506B" w:rsidRDefault="00F55327" w:rsidP="0068506B">
      <w:pPr>
        <w:pStyle w:val="ListParagraph"/>
        <w:ind w:left="0" w:firstLine="720"/>
        <w:rPr>
          <w:rFonts w:ascii="Garamond" w:hAnsi="Garamond"/>
          <w:sz w:val="24"/>
          <w:szCs w:val="24"/>
        </w:rPr>
      </w:pPr>
      <w:r w:rsidRPr="00F55327">
        <w:rPr>
          <w:rFonts w:ascii="Garamond" w:hAnsi="Garamond"/>
          <w:b/>
          <w:bCs/>
          <w:sz w:val="24"/>
          <w:szCs w:val="24"/>
          <w:u w:val="single"/>
        </w:rPr>
        <w:t>FURTHER RESOLVED</w:t>
      </w:r>
      <w:r>
        <w:rPr>
          <w:rFonts w:ascii="Garamond" w:hAnsi="Garamond"/>
          <w:sz w:val="24"/>
          <w:szCs w:val="24"/>
        </w:rPr>
        <w:t xml:space="preserve">, that the remaining </w:t>
      </w:r>
      <w:r w:rsidR="006D3CAF" w:rsidRPr="00063E74">
        <w:rPr>
          <w:rFonts w:ascii="Garamond" w:hAnsi="Garamond"/>
          <w:sz w:val="24"/>
          <w:szCs w:val="24"/>
        </w:rPr>
        <w:t xml:space="preserve">items on the Consent </w:t>
      </w:r>
      <w:r w:rsidR="00B4723F" w:rsidRPr="00063E74">
        <w:rPr>
          <w:rFonts w:ascii="Garamond" w:hAnsi="Garamond"/>
          <w:sz w:val="24"/>
          <w:szCs w:val="24"/>
        </w:rPr>
        <w:t>Calendar</w:t>
      </w:r>
      <w:r w:rsidR="006D3CAF" w:rsidRPr="00063E74">
        <w:rPr>
          <w:rFonts w:ascii="Garamond" w:hAnsi="Garamond"/>
          <w:sz w:val="24"/>
          <w:szCs w:val="24"/>
        </w:rPr>
        <w:t xml:space="preserve"> </w:t>
      </w:r>
      <w:r w:rsidR="00BF0BEE" w:rsidRPr="00063E74">
        <w:rPr>
          <w:rFonts w:ascii="Garamond" w:hAnsi="Garamond"/>
          <w:sz w:val="24"/>
          <w:szCs w:val="24"/>
        </w:rPr>
        <w:t>b</w:t>
      </w:r>
      <w:r w:rsidR="001814C7" w:rsidRPr="00063E74">
        <w:rPr>
          <w:rFonts w:ascii="Garamond" w:hAnsi="Garamond"/>
          <w:sz w:val="24"/>
          <w:szCs w:val="24"/>
        </w:rPr>
        <w:t>e</w:t>
      </w:r>
      <w:r w:rsidR="00BF0BEE" w:rsidRPr="00063E74">
        <w:rPr>
          <w:rFonts w:ascii="Garamond" w:hAnsi="Garamond"/>
          <w:sz w:val="24"/>
          <w:szCs w:val="24"/>
        </w:rPr>
        <w:t xml:space="preserve"> </w:t>
      </w:r>
      <w:r w:rsidR="006D3CAF" w:rsidRPr="00063E74">
        <w:rPr>
          <w:rFonts w:ascii="Garamond" w:hAnsi="Garamond"/>
          <w:sz w:val="24"/>
          <w:szCs w:val="24"/>
        </w:rPr>
        <w:t>approved</w:t>
      </w:r>
      <w:r w:rsidR="00BF0BEE" w:rsidRPr="00063E74">
        <w:rPr>
          <w:rFonts w:ascii="Garamond" w:hAnsi="Garamond"/>
          <w:sz w:val="24"/>
          <w:szCs w:val="24"/>
        </w:rPr>
        <w:t xml:space="preserve"> as </w:t>
      </w:r>
      <w:r>
        <w:rPr>
          <w:rFonts w:ascii="Garamond" w:hAnsi="Garamond"/>
          <w:sz w:val="24"/>
          <w:szCs w:val="24"/>
        </w:rPr>
        <w:t>presented</w:t>
      </w:r>
      <w:r w:rsidR="006D3CAF" w:rsidRPr="00063E74">
        <w:rPr>
          <w:rFonts w:ascii="Garamond" w:hAnsi="Garamond"/>
          <w:sz w:val="24"/>
          <w:szCs w:val="24"/>
        </w:rPr>
        <w:t>.</w:t>
      </w:r>
    </w:p>
    <w:p w14:paraId="2B28F54A" w14:textId="77777777" w:rsidR="000B768D" w:rsidRDefault="000B768D" w:rsidP="0068506B">
      <w:pPr>
        <w:pStyle w:val="ListParagraph"/>
        <w:ind w:left="0" w:firstLine="720"/>
        <w:rPr>
          <w:rFonts w:ascii="Garamond" w:hAnsi="Garamond"/>
          <w:sz w:val="24"/>
          <w:szCs w:val="24"/>
        </w:rPr>
      </w:pPr>
    </w:p>
    <w:p w14:paraId="6AB8010F" w14:textId="1A805727" w:rsidR="000B768D" w:rsidRPr="00063E74" w:rsidRDefault="000B768D" w:rsidP="0068506B">
      <w:pPr>
        <w:pStyle w:val="ListParagraph"/>
        <w:ind w:left="0" w:firstLine="720"/>
        <w:rPr>
          <w:rFonts w:ascii="Garamond" w:hAnsi="Garamond"/>
          <w:sz w:val="24"/>
          <w:szCs w:val="24"/>
        </w:rPr>
      </w:pPr>
      <w:r>
        <w:rPr>
          <w:rFonts w:ascii="Garamond" w:hAnsi="Garamond"/>
          <w:sz w:val="24"/>
          <w:szCs w:val="24"/>
        </w:rPr>
        <w:t>Mr. Hannegan introduced Mark Detsky from Dietz and Davis, P.C.  Directors introduced themselves and asked questions of Mr. Detsky.</w:t>
      </w:r>
    </w:p>
    <w:p w14:paraId="039E7516" w14:textId="77777777" w:rsidR="006B5326" w:rsidRPr="00063E74" w:rsidRDefault="006B5326" w:rsidP="006B5326">
      <w:pPr>
        <w:ind w:left="720"/>
        <w:rPr>
          <w:rFonts w:ascii="Garamond" w:hAnsi="Garamond"/>
          <w:sz w:val="24"/>
          <w:szCs w:val="24"/>
        </w:rPr>
      </w:pPr>
    </w:p>
    <w:p w14:paraId="77B84849" w14:textId="2017CB49" w:rsidR="003D601E" w:rsidRDefault="006B5326" w:rsidP="00C15C6E">
      <w:pPr>
        <w:pStyle w:val="ListParagraph"/>
        <w:ind w:left="0" w:firstLine="720"/>
        <w:rPr>
          <w:rFonts w:ascii="Garamond" w:hAnsi="Garamond"/>
          <w:sz w:val="24"/>
          <w:szCs w:val="24"/>
        </w:rPr>
      </w:pPr>
      <w:r w:rsidRPr="00063E74">
        <w:rPr>
          <w:rFonts w:ascii="Garamond" w:hAnsi="Garamond"/>
          <w:sz w:val="24"/>
          <w:szCs w:val="24"/>
        </w:rPr>
        <w:t xml:space="preserve">Agenda Item </w:t>
      </w:r>
      <w:r w:rsidR="005F4D24">
        <w:rPr>
          <w:rFonts w:ascii="Garamond" w:hAnsi="Garamond"/>
          <w:sz w:val="24"/>
          <w:szCs w:val="24"/>
        </w:rPr>
        <w:t>7</w:t>
      </w:r>
      <w:r w:rsidRPr="00063E74">
        <w:rPr>
          <w:rFonts w:ascii="Garamond" w:hAnsi="Garamond"/>
          <w:sz w:val="24"/>
          <w:szCs w:val="24"/>
        </w:rPr>
        <w:t xml:space="preserve">: </w:t>
      </w:r>
      <w:r w:rsidR="00C42955" w:rsidRPr="00063E74">
        <w:rPr>
          <w:rFonts w:ascii="Garamond" w:hAnsi="Garamond"/>
          <w:sz w:val="24"/>
          <w:szCs w:val="24"/>
          <w:u w:val="single"/>
        </w:rPr>
        <w:t>Staff Reports</w:t>
      </w:r>
      <w:r w:rsidRPr="00063E74">
        <w:rPr>
          <w:rFonts w:ascii="Garamond" w:hAnsi="Garamond"/>
          <w:sz w:val="24"/>
          <w:szCs w:val="24"/>
        </w:rPr>
        <w:t xml:space="preserve">. </w:t>
      </w:r>
      <w:r w:rsidR="00CD3449" w:rsidRPr="00063E74">
        <w:rPr>
          <w:rFonts w:ascii="Garamond" w:hAnsi="Garamond"/>
          <w:sz w:val="24"/>
          <w:szCs w:val="24"/>
        </w:rPr>
        <w:t xml:space="preserve">Staff Reports </w:t>
      </w:r>
      <w:r w:rsidR="00A72DF1" w:rsidRPr="00063E74">
        <w:rPr>
          <w:rFonts w:ascii="Garamond" w:hAnsi="Garamond"/>
          <w:sz w:val="24"/>
          <w:szCs w:val="24"/>
        </w:rPr>
        <w:t>were</w:t>
      </w:r>
      <w:r w:rsidR="00CD3449" w:rsidRPr="00063E74">
        <w:rPr>
          <w:rFonts w:ascii="Garamond" w:hAnsi="Garamond"/>
          <w:sz w:val="24"/>
          <w:szCs w:val="24"/>
        </w:rPr>
        <w:t xml:space="preserve"> delivered to </w:t>
      </w:r>
      <w:r w:rsidR="000B768D">
        <w:rPr>
          <w:rFonts w:ascii="Garamond" w:hAnsi="Garamond"/>
          <w:sz w:val="24"/>
          <w:szCs w:val="24"/>
        </w:rPr>
        <w:t>Directors</w:t>
      </w:r>
      <w:r w:rsidR="00CD3449" w:rsidRPr="00063E74">
        <w:rPr>
          <w:rFonts w:ascii="Garamond" w:hAnsi="Garamond"/>
          <w:sz w:val="24"/>
          <w:szCs w:val="24"/>
        </w:rPr>
        <w:t xml:space="preserve"> prior to the meeting</w:t>
      </w:r>
      <w:r w:rsidRPr="00063E74">
        <w:rPr>
          <w:rFonts w:ascii="Garamond" w:hAnsi="Garamond"/>
          <w:sz w:val="24"/>
          <w:szCs w:val="24"/>
        </w:rPr>
        <w:t xml:space="preserve">. Questions from Board members were answered by </w:t>
      </w:r>
      <w:r w:rsidR="00CD3449" w:rsidRPr="00063E74">
        <w:rPr>
          <w:rFonts w:ascii="Garamond" w:hAnsi="Garamond"/>
          <w:sz w:val="24"/>
          <w:szCs w:val="24"/>
        </w:rPr>
        <w:t>staf</w:t>
      </w:r>
      <w:r w:rsidR="000B768D">
        <w:rPr>
          <w:rFonts w:ascii="Garamond" w:hAnsi="Garamond"/>
          <w:sz w:val="24"/>
          <w:szCs w:val="24"/>
        </w:rPr>
        <w:t xml:space="preserve">f. </w:t>
      </w:r>
    </w:p>
    <w:p w14:paraId="2B608426" w14:textId="77777777" w:rsidR="000B768D" w:rsidRDefault="000B768D" w:rsidP="00C15C6E">
      <w:pPr>
        <w:pStyle w:val="ListParagraph"/>
        <w:ind w:left="0" w:firstLine="720"/>
        <w:rPr>
          <w:rFonts w:ascii="Garamond" w:hAnsi="Garamond"/>
          <w:sz w:val="24"/>
          <w:szCs w:val="24"/>
        </w:rPr>
      </w:pPr>
    </w:p>
    <w:p w14:paraId="78E5E67B" w14:textId="46FBFA45" w:rsidR="000B768D" w:rsidRPr="00063E74" w:rsidRDefault="000B768D" w:rsidP="00C15C6E">
      <w:pPr>
        <w:pStyle w:val="ListParagraph"/>
        <w:ind w:left="0" w:firstLine="720"/>
        <w:rPr>
          <w:rFonts w:ascii="Garamond" w:hAnsi="Garamond"/>
          <w:sz w:val="24"/>
          <w:szCs w:val="24"/>
        </w:rPr>
      </w:pPr>
      <w:r>
        <w:rPr>
          <w:rFonts w:ascii="Garamond" w:hAnsi="Garamond"/>
          <w:sz w:val="24"/>
          <w:szCs w:val="24"/>
        </w:rPr>
        <w:t xml:space="preserve">Mr. Detsky left the meeting. </w:t>
      </w:r>
    </w:p>
    <w:p w14:paraId="4E8B1C33" w14:textId="77777777" w:rsidR="005F4D24" w:rsidRDefault="005F4D24" w:rsidP="00AD7B48">
      <w:pPr>
        <w:ind w:firstLine="720"/>
        <w:rPr>
          <w:rFonts w:ascii="Garamond" w:hAnsi="Garamond"/>
          <w:sz w:val="24"/>
          <w:szCs w:val="24"/>
        </w:rPr>
      </w:pPr>
    </w:p>
    <w:p w14:paraId="28B74A97" w14:textId="07588C33" w:rsidR="00A00B7F" w:rsidRDefault="00D14305" w:rsidP="00AD7B48">
      <w:pPr>
        <w:ind w:firstLine="720"/>
        <w:rPr>
          <w:rFonts w:ascii="Garamond" w:hAnsi="Garamond"/>
          <w:sz w:val="24"/>
          <w:szCs w:val="24"/>
        </w:rPr>
      </w:pPr>
      <w:r>
        <w:rPr>
          <w:rFonts w:ascii="Garamond" w:hAnsi="Garamond"/>
          <w:sz w:val="24"/>
          <w:szCs w:val="24"/>
        </w:rPr>
        <w:t xml:space="preserve">A break was taken. During the break, </w:t>
      </w:r>
      <w:r w:rsidR="003A6B9B">
        <w:rPr>
          <w:rFonts w:ascii="Garamond" w:hAnsi="Garamond"/>
          <w:sz w:val="24"/>
          <w:szCs w:val="24"/>
        </w:rPr>
        <w:t xml:space="preserve">HCE employees </w:t>
      </w:r>
      <w:r>
        <w:rPr>
          <w:rFonts w:ascii="Garamond" w:hAnsi="Garamond"/>
          <w:sz w:val="24"/>
          <w:szCs w:val="24"/>
        </w:rPr>
        <w:t>Theresa Comerer, Michael Whiddon, and Todd Foral</w:t>
      </w:r>
      <w:r w:rsidR="003A6B9B">
        <w:rPr>
          <w:rFonts w:ascii="Garamond" w:hAnsi="Garamond"/>
          <w:sz w:val="24"/>
          <w:szCs w:val="24"/>
        </w:rPr>
        <w:t xml:space="preserve"> </w:t>
      </w:r>
      <w:r>
        <w:rPr>
          <w:rFonts w:ascii="Garamond" w:hAnsi="Garamond"/>
          <w:sz w:val="24"/>
          <w:szCs w:val="24"/>
        </w:rPr>
        <w:t xml:space="preserve">entered the meeting. </w:t>
      </w:r>
    </w:p>
    <w:p w14:paraId="5F2C3CD6" w14:textId="77777777" w:rsidR="005F4D24" w:rsidRPr="00063E74" w:rsidRDefault="005F4D24" w:rsidP="00AD7B48">
      <w:pPr>
        <w:ind w:firstLine="720"/>
        <w:rPr>
          <w:rFonts w:ascii="Garamond" w:hAnsi="Garamond"/>
          <w:sz w:val="24"/>
          <w:szCs w:val="24"/>
        </w:rPr>
      </w:pPr>
    </w:p>
    <w:p w14:paraId="3938C469" w14:textId="66570256" w:rsidR="00D14305" w:rsidRDefault="00D14305" w:rsidP="00D14305">
      <w:pPr>
        <w:ind w:firstLine="720"/>
        <w:rPr>
          <w:rFonts w:ascii="Garamond" w:hAnsi="Garamond"/>
          <w:sz w:val="24"/>
          <w:szCs w:val="24"/>
        </w:rPr>
      </w:pPr>
      <w:r>
        <w:rPr>
          <w:rFonts w:ascii="Garamond" w:hAnsi="Garamond"/>
          <w:sz w:val="24"/>
          <w:szCs w:val="24"/>
        </w:rPr>
        <w:t xml:space="preserve">Agenda Item 10: </w:t>
      </w:r>
      <w:r w:rsidRPr="00D14305">
        <w:rPr>
          <w:rFonts w:ascii="Garamond" w:hAnsi="Garamond"/>
          <w:sz w:val="24"/>
          <w:szCs w:val="24"/>
          <w:u w:val="single"/>
        </w:rPr>
        <w:t>New Business</w:t>
      </w:r>
      <w:r>
        <w:rPr>
          <w:rFonts w:ascii="Garamond" w:hAnsi="Garamond"/>
          <w:sz w:val="24"/>
          <w:szCs w:val="24"/>
        </w:rPr>
        <w:t>.</w:t>
      </w:r>
    </w:p>
    <w:p w14:paraId="7707D19E" w14:textId="20F7BD84" w:rsidR="00D14305" w:rsidRDefault="00D14305" w:rsidP="00D14305">
      <w:pPr>
        <w:pStyle w:val="ListParagraph"/>
        <w:numPr>
          <w:ilvl w:val="0"/>
          <w:numId w:val="31"/>
        </w:numPr>
        <w:ind w:left="720"/>
        <w:rPr>
          <w:rFonts w:ascii="Garamond" w:hAnsi="Garamond"/>
          <w:sz w:val="24"/>
          <w:szCs w:val="24"/>
        </w:rPr>
      </w:pPr>
      <w:r>
        <w:rPr>
          <w:rFonts w:ascii="Garamond" w:hAnsi="Garamond"/>
          <w:sz w:val="24"/>
          <w:szCs w:val="24"/>
        </w:rPr>
        <w:t>Amendment to Tariffs, Rules and Regulations – Line Extensions. Ms. Comerer</w:t>
      </w:r>
      <w:r w:rsidR="003A6B9B">
        <w:rPr>
          <w:rFonts w:ascii="Garamond" w:hAnsi="Garamond"/>
          <w:sz w:val="24"/>
          <w:szCs w:val="24"/>
        </w:rPr>
        <w:t>, HCE’s Contracts Administrator,</w:t>
      </w:r>
      <w:r>
        <w:rPr>
          <w:rFonts w:ascii="Garamond" w:hAnsi="Garamond"/>
          <w:sz w:val="24"/>
          <w:szCs w:val="24"/>
        </w:rPr>
        <w:t xml:space="preserve"> presented to the Board a request to post for comment amendment to Holy Cross Energy’s electric service tariffs, rules, and regulations regarding its Line Extension Policy. The proposed changes to the Line extension Policy are primarily intended to remove the separate treatment of underground and overhead line extensions and eliminate the distinction between Deposit and Contribution amounts in construction estimates and in final accounting. </w:t>
      </w:r>
      <w:r>
        <w:rPr>
          <w:rFonts w:ascii="Garamond" w:hAnsi="Garamond"/>
          <w:sz w:val="24"/>
          <w:szCs w:val="24"/>
        </w:rPr>
        <w:br/>
      </w:r>
    </w:p>
    <w:p w14:paraId="02018F11" w14:textId="65662EBD" w:rsidR="00D14305" w:rsidRDefault="00D14305" w:rsidP="00D14305">
      <w:pPr>
        <w:pStyle w:val="ListParagraph"/>
        <w:rPr>
          <w:rFonts w:ascii="Garamond" w:hAnsi="Garamond"/>
          <w:sz w:val="24"/>
          <w:szCs w:val="24"/>
        </w:rPr>
      </w:pPr>
      <w:r>
        <w:rPr>
          <w:rFonts w:ascii="Garamond" w:hAnsi="Garamond"/>
          <w:sz w:val="24"/>
          <w:szCs w:val="24"/>
        </w:rPr>
        <w:t>A line extension is the extension of electric facilities to a member or developer’s property, subdivision, or commercial building within our service territory. Section 3030 of the Holy Cross Energy (HCE) Tariffs, Rules and Regulations comprises our Line Extension Policy and is 10 pages long. This policy has not been significantly updated in 40+ years.</w:t>
      </w:r>
      <w:r>
        <w:rPr>
          <w:rFonts w:ascii="Garamond" w:hAnsi="Garamond"/>
          <w:sz w:val="24"/>
          <w:szCs w:val="24"/>
        </w:rPr>
        <w:br/>
      </w:r>
    </w:p>
    <w:p w14:paraId="10DA2B9D" w14:textId="77777777" w:rsidR="00D14305" w:rsidRDefault="00D14305" w:rsidP="00D14305">
      <w:pPr>
        <w:pStyle w:val="ListParagraph"/>
        <w:rPr>
          <w:rFonts w:ascii="Garamond" w:hAnsi="Garamond"/>
          <w:sz w:val="24"/>
          <w:szCs w:val="24"/>
          <w:u w:val="single"/>
        </w:rPr>
      </w:pPr>
      <w:r w:rsidRPr="005C0AF2">
        <w:rPr>
          <w:rFonts w:ascii="Garamond" w:hAnsi="Garamond"/>
          <w:sz w:val="24"/>
          <w:szCs w:val="24"/>
          <w:u w:val="single"/>
        </w:rPr>
        <w:t>Deposit and Contribution</w:t>
      </w:r>
    </w:p>
    <w:p w14:paraId="1CC7CE80" w14:textId="77777777" w:rsidR="00D14305" w:rsidRPr="005C0AF2" w:rsidRDefault="00D14305" w:rsidP="00D14305">
      <w:pPr>
        <w:ind w:left="720"/>
        <w:rPr>
          <w:rFonts w:ascii="Garamond" w:hAnsi="Garamond"/>
          <w:sz w:val="24"/>
          <w:szCs w:val="24"/>
        </w:rPr>
      </w:pPr>
      <w:r w:rsidRPr="005C0AF2">
        <w:rPr>
          <w:rFonts w:ascii="Garamond" w:hAnsi="Garamond"/>
          <w:sz w:val="24"/>
          <w:szCs w:val="24"/>
        </w:rPr>
        <w:t xml:space="preserve">New construction costs are divided into two categories: Construction Deposit (refundable) and Contribution in Aid of Construction (non-refundable). The Deposit includes all power facilities that are needed for overhead construction, such as transformers, conductors, poles, and wire. Contribution, in this case, pertains to underground line extensions and includes materials (vaults and conduit) and related costs only needed for underground construction. </w:t>
      </w:r>
    </w:p>
    <w:p w14:paraId="3849D247" w14:textId="77777777" w:rsidR="00D14305" w:rsidRPr="005C0AF2" w:rsidRDefault="00D14305" w:rsidP="00D14305">
      <w:pPr>
        <w:ind w:left="720"/>
        <w:rPr>
          <w:rFonts w:ascii="Garamond" w:hAnsi="Garamond"/>
          <w:sz w:val="24"/>
          <w:szCs w:val="24"/>
        </w:rPr>
      </w:pPr>
      <w:r w:rsidRPr="005C0AF2">
        <w:rPr>
          <w:rFonts w:ascii="Garamond" w:hAnsi="Garamond"/>
          <w:sz w:val="24"/>
          <w:szCs w:val="24"/>
        </w:rPr>
        <w:lastRenderedPageBreak/>
        <w:t xml:space="preserve">Originally, building underground was considered an exception to the norm and Contribution in was applied with this in mind. </w:t>
      </w:r>
    </w:p>
    <w:p w14:paraId="0314B61A" w14:textId="1C1BE4E6" w:rsidR="00D14305" w:rsidRPr="005C0AF2" w:rsidRDefault="00D14305" w:rsidP="00D14305">
      <w:pPr>
        <w:ind w:left="720"/>
        <w:rPr>
          <w:rFonts w:ascii="Garamond" w:hAnsi="Garamond"/>
          <w:sz w:val="24"/>
          <w:szCs w:val="24"/>
        </w:rPr>
      </w:pPr>
      <w:r w:rsidRPr="005C0AF2">
        <w:rPr>
          <w:rFonts w:ascii="Garamond" w:hAnsi="Garamond"/>
          <w:sz w:val="24"/>
          <w:szCs w:val="24"/>
        </w:rPr>
        <w:t xml:space="preserve">For the refundable Deposit, HCE currently pays the applicant 20% of the electric revenues generated from the line extension in the form of a refund check, annually over a 10-year period. This amount is capped at 1/10th of the Deposit amount (Deposit divided by 10 = Max Annual Refund). The design of these refunds is intended to fairly compensate members who generate sufficient revenue to cover the costs of their line extension. </w:t>
      </w:r>
      <w:r>
        <w:rPr>
          <w:rFonts w:ascii="Garamond" w:hAnsi="Garamond"/>
          <w:sz w:val="24"/>
          <w:szCs w:val="24"/>
        </w:rPr>
        <w:br/>
      </w:r>
    </w:p>
    <w:p w14:paraId="4C9AC1C9" w14:textId="77777777" w:rsidR="00D14305" w:rsidRDefault="00D14305" w:rsidP="00D14305">
      <w:pPr>
        <w:pStyle w:val="ListParagraph"/>
        <w:rPr>
          <w:rFonts w:ascii="Garamond" w:hAnsi="Garamond"/>
          <w:sz w:val="24"/>
          <w:szCs w:val="24"/>
          <w:u w:val="single"/>
        </w:rPr>
      </w:pPr>
      <w:r>
        <w:rPr>
          <w:rFonts w:ascii="Garamond" w:hAnsi="Garamond"/>
          <w:sz w:val="24"/>
          <w:szCs w:val="24"/>
          <w:u w:val="single"/>
        </w:rPr>
        <w:t>Proposed Changes</w:t>
      </w:r>
    </w:p>
    <w:p w14:paraId="68091AA7" w14:textId="75291608" w:rsidR="00D14305" w:rsidRDefault="00D14305" w:rsidP="00D14305">
      <w:pPr>
        <w:pStyle w:val="ListParagraph"/>
        <w:rPr>
          <w:rFonts w:ascii="Garamond" w:hAnsi="Garamond"/>
          <w:sz w:val="24"/>
          <w:szCs w:val="24"/>
        </w:rPr>
      </w:pPr>
      <w:r w:rsidRPr="00816745">
        <w:rPr>
          <w:rFonts w:ascii="Garamond" w:hAnsi="Garamond"/>
          <w:sz w:val="24"/>
          <w:szCs w:val="24"/>
        </w:rPr>
        <w:t>Remove the requirement that all new underground construction costs include Contribution (non-refundable) so that all construction fees paid are eligible</w:t>
      </w:r>
      <w:r>
        <w:rPr>
          <w:rFonts w:ascii="Garamond" w:hAnsi="Garamond"/>
          <w:sz w:val="24"/>
          <w:szCs w:val="24"/>
        </w:rPr>
        <w:t xml:space="preserve"> for refund during the 10-year agreement period. </w:t>
      </w:r>
      <w:r>
        <w:rPr>
          <w:rFonts w:ascii="Garamond" w:hAnsi="Garamond"/>
          <w:sz w:val="24"/>
          <w:szCs w:val="24"/>
        </w:rPr>
        <w:br/>
      </w:r>
    </w:p>
    <w:p w14:paraId="40507952" w14:textId="77777777" w:rsidR="00D14305" w:rsidRPr="00816745" w:rsidRDefault="00D14305" w:rsidP="00D14305">
      <w:pPr>
        <w:ind w:firstLine="720"/>
        <w:rPr>
          <w:rFonts w:ascii="Garamond" w:hAnsi="Garamond"/>
          <w:sz w:val="24"/>
          <w:szCs w:val="24"/>
          <w:u w:val="single"/>
        </w:rPr>
      </w:pPr>
      <w:r w:rsidRPr="00816745">
        <w:rPr>
          <w:rFonts w:ascii="Garamond" w:hAnsi="Garamond"/>
          <w:sz w:val="24"/>
          <w:szCs w:val="24"/>
          <w:u w:val="single"/>
        </w:rPr>
        <w:t>Benefits</w:t>
      </w:r>
    </w:p>
    <w:p w14:paraId="6A4B13E8" w14:textId="77777777" w:rsidR="00D14305" w:rsidRPr="00816745" w:rsidRDefault="00D14305" w:rsidP="00D14305">
      <w:pPr>
        <w:ind w:left="720"/>
        <w:rPr>
          <w:rFonts w:ascii="Garamond" w:hAnsi="Garamond"/>
          <w:sz w:val="24"/>
          <w:szCs w:val="24"/>
        </w:rPr>
      </w:pPr>
      <w:r w:rsidRPr="00816745">
        <w:rPr>
          <w:rFonts w:ascii="Garamond" w:hAnsi="Garamond"/>
          <w:sz w:val="24"/>
          <w:szCs w:val="24"/>
        </w:rPr>
        <w:t xml:space="preserve">This simple but impactful amendment to our tariffs is largely a philosophy change. This change will result in minor increases to refunds (average of $60,000 per year), but refunds will still be limited to the revenue received from the member, ensuring there are no cost shifts to other members. Overhead and underground line extensions are now regarded similarly; undergrounding is no longer a vilified, unconventional method. This change will also allow the use of </w:t>
      </w:r>
      <w:proofErr w:type="spellStart"/>
      <w:r w:rsidRPr="00816745">
        <w:rPr>
          <w:rFonts w:ascii="Garamond" w:hAnsi="Garamond"/>
          <w:sz w:val="24"/>
          <w:szCs w:val="24"/>
        </w:rPr>
        <w:t>iVue</w:t>
      </w:r>
      <w:proofErr w:type="spellEnd"/>
      <w:r w:rsidRPr="00816745">
        <w:rPr>
          <w:rFonts w:ascii="Garamond" w:hAnsi="Garamond"/>
          <w:sz w:val="24"/>
          <w:szCs w:val="24"/>
        </w:rPr>
        <w:t xml:space="preserve"> (current software) for estimating and will save Accounting and Engineering a lot of time in administrative work and project support work. </w:t>
      </w:r>
    </w:p>
    <w:p w14:paraId="5D47924E" w14:textId="77777777" w:rsidR="00D14305" w:rsidRPr="00816745" w:rsidRDefault="00D14305" w:rsidP="00D14305">
      <w:pPr>
        <w:rPr>
          <w:rFonts w:ascii="Garamond" w:hAnsi="Garamond"/>
          <w:b/>
          <w:sz w:val="24"/>
          <w:szCs w:val="24"/>
        </w:rPr>
      </w:pPr>
    </w:p>
    <w:p w14:paraId="1DC4B12D" w14:textId="77777777" w:rsidR="00D14305" w:rsidRPr="00816745" w:rsidRDefault="00D14305" w:rsidP="00D14305">
      <w:pPr>
        <w:ind w:firstLine="720"/>
        <w:rPr>
          <w:rFonts w:ascii="Garamond" w:hAnsi="Garamond"/>
          <w:sz w:val="24"/>
          <w:szCs w:val="24"/>
        </w:rPr>
      </w:pPr>
      <w:r w:rsidRPr="00816745">
        <w:rPr>
          <w:rFonts w:ascii="Garamond" w:hAnsi="Garamond"/>
          <w:sz w:val="24"/>
          <w:szCs w:val="24"/>
        </w:rPr>
        <w:t>Other minor administrative tariff updates are included in the drafted redlines as follows:</w:t>
      </w:r>
    </w:p>
    <w:p w14:paraId="1DCDC1F9" w14:textId="77777777" w:rsidR="00D14305" w:rsidRPr="00816745" w:rsidRDefault="00D14305" w:rsidP="00D14305">
      <w:pPr>
        <w:pStyle w:val="ListParagraph"/>
        <w:numPr>
          <w:ilvl w:val="0"/>
          <w:numId w:val="30"/>
        </w:numPr>
        <w:spacing w:after="160" w:line="259" w:lineRule="auto"/>
        <w:rPr>
          <w:rFonts w:ascii="Garamond" w:hAnsi="Garamond"/>
          <w:sz w:val="24"/>
          <w:szCs w:val="24"/>
        </w:rPr>
      </w:pPr>
      <w:r w:rsidRPr="00816745">
        <w:rPr>
          <w:rFonts w:ascii="Garamond" w:hAnsi="Garamond"/>
          <w:sz w:val="24"/>
          <w:szCs w:val="24"/>
        </w:rPr>
        <w:t xml:space="preserve">Change Line Extension refund due date to accommodate a rolling 12-month process </w:t>
      </w:r>
    </w:p>
    <w:p w14:paraId="799730E4" w14:textId="77777777" w:rsidR="00D14305" w:rsidRPr="00816745" w:rsidRDefault="00D14305" w:rsidP="00D14305">
      <w:pPr>
        <w:pStyle w:val="ListParagraph"/>
        <w:numPr>
          <w:ilvl w:val="0"/>
          <w:numId w:val="30"/>
        </w:numPr>
        <w:spacing w:after="160" w:line="259" w:lineRule="auto"/>
        <w:rPr>
          <w:rFonts w:ascii="Garamond" w:hAnsi="Garamond"/>
          <w:sz w:val="24"/>
          <w:szCs w:val="24"/>
        </w:rPr>
      </w:pPr>
      <w:r w:rsidRPr="00816745">
        <w:rPr>
          <w:rFonts w:ascii="Garamond" w:hAnsi="Garamond"/>
          <w:sz w:val="24"/>
          <w:szCs w:val="24"/>
        </w:rPr>
        <w:t>Wording clarifications on DER Service Agreement and Peak Time Payback</w:t>
      </w:r>
    </w:p>
    <w:p w14:paraId="383B86F3" w14:textId="77777777" w:rsidR="00D14305" w:rsidRPr="00816745" w:rsidRDefault="00D14305" w:rsidP="00D14305">
      <w:pPr>
        <w:pStyle w:val="ListParagraph"/>
        <w:numPr>
          <w:ilvl w:val="0"/>
          <w:numId w:val="30"/>
        </w:numPr>
        <w:spacing w:after="160" w:line="259" w:lineRule="auto"/>
        <w:rPr>
          <w:rFonts w:ascii="Garamond" w:hAnsi="Garamond"/>
          <w:sz w:val="24"/>
          <w:szCs w:val="24"/>
        </w:rPr>
      </w:pPr>
      <w:r w:rsidRPr="00816745">
        <w:rPr>
          <w:rFonts w:ascii="Garamond" w:hAnsi="Garamond"/>
          <w:sz w:val="24"/>
          <w:szCs w:val="24"/>
        </w:rPr>
        <w:t xml:space="preserve">Adjust generator nameplate capacity from 12 - 100 kW to 0 - 100 kW for $100 interconnection application charge to be applicable </w:t>
      </w:r>
    </w:p>
    <w:p w14:paraId="5EB4F650" w14:textId="77777777" w:rsidR="00D14305" w:rsidRPr="00816745" w:rsidRDefault="00D14305" w:rsidP="00D14305">
      <w:pPr>
        <w:pStyle w:val="ListParagraph"/>
        <w:numPr>
          <w:ilvl w:val="0"/>
          <w:numId w:val="30"/>
        </w:numPr>
        <w:spacing w:after="160" w:line="259" w:lineRule="auto"/>
        <w:rPr>
          <w:rFonts w:ascii="Garamond" w:hAnsi="Garamond"/>
          <w:sz w:val="24"/>
          <w:szCs w:val="24"/>
        </w:rPr>
      </w:pPr>
      <w:r w:rsidRPr="00816745">
        <w:rPr>
          <w:rFonts w:ascii="Garamond" w:hAnsi="Garamond"/>
          <w:sz w:val="24"/>
          <w:szCs w:val="24"/>
        </w:rPr>
        <w:t xml:space="preserve">Allow payment arrangements on Prepaid Metering </w:t>
      </w:r>
    </w:p>
    <w:p w14:paraId="5F5A3354" w14:textId="77777777" w:rsidR="00D14305" w:rsidRPr="00816745" w:rsidRDefault="00D14305" w:rsidP="00D14305">
      <w:pPr>
        <w:pStyle w:val="ListParagraph"/>
        <w:numPr>
          <w:ilvl w:val="0"/>
          <w:numId w:val="30"/>
        </w:numPr>
        <w:rPr>
          <w:rFonts w:ascii="Garamond" w:hAnsi="Garamond"/>
          <w:sz w:val="24"/>
          <w:szCs w:val="24"/>
        </w:rPr>
      </w:pPr>
      <w:r w:rsidRPr="00816745">
        <w:rPr>
          <w:rFonts w:ascii="Garamond" w:hAnsi="Garamond"/>
          <w:sz w:val="24"/>
          <w:szCs w:val="24"/>
        </w:rPr>
        <w:t xml:space="preserve">If </w:t>
      </w:r>
      <w:proofErr w:type="gramStart"/>
      <w:r w:rsidRPr="00816745">
        <w:rPr>
          <w:rFonts w:ascii="Garamond" w:hAnsi="Garamond"/>
          <w:sz w:val="24"/>
          <w:szCs w:val="24"/>
        </w:rPr>
        <w:t>Auto-Pay</w:t>
      </w:r>
      <w:proofErr w:type="gramEnd"/>
      <w:r w:rsidRPr="00816745">
        <w:rPr>
          <w:rFonts w:ascii="Garamond" w:hAnsi="Garamond"/>
          <w:sz w:val="24"/>
          <w:szCs w:val="24"/>
        </w:rPr>
        <w:t xml:space="preserve"> is chosen to waive a deposit, ACH will be the required form of payment</w:t>
      </w:r>
    </w:p>
    <w:p w14:paraId="226FF64F" w14:textId="77777777" w:rsidR="00D14305" w:rsidRDefault="00D14305" w:rsidP="00D14305">
      <w:pPr>
        <w:ind w:left="720"/>
        <w:rPr>
          <w:rFonts w:ascii="Garamond" w:hAnsi="Garamond"/>
          <w:sz w:val="24"/>
          <w:szCs w:val="24"/>
        </w:rPr>
      </w:pPr>
    </w:p>
    <w:p w14:paraId="3C48F18B" w14:textId="366F0555" w:rsidR="00D14305" w:rsidRPr="00816745" w:rsidRDefault="00D14305" w:rsidP="00D14305">
      <w:pPr>
        <w:ind w:left="720"/>
        <w:rPr>
          <w:rFonts w:ascii="Garamond" w:hAnsi="Garamond"/>
          <w:sz w:val="24"/>
          <w:szCs w:val="24"/>
        </w:rPr>
      </w:pPr>
      <w:r w:rsidRPr="00816745">
        <w:rPr>
          <w:rFonts w:ascii="Garamond" w:hAnsi="Garamond"/>
          <w:sz w:val="24"/>
          <w:szCs w:val="24"/>
        </w:rPr>
        <w:t>After the presentation</w:t>
      </w:r>
      <w:r w:rsidR="003A6B9B">
        <w:rPr>
          <w:rFonts w:ascii="Garamond" w:hAnsi="Garamond"/>
          <w:sz w:val="24"/>
          <w:szCs w:val="24"/>
        </w:rPr>
        <w:t>,</w:t>
      </w:r>
      <w:r w:rsidRPr="00816745">
        <w:rPr>
          <w:rFonts w:ascii="Garamond" w:hAnsi="Garamond"/>
          <w:sz w:val="24"/>
          <w:szCs w:val="24"/>
        </w:rPr>
        <w:t xml:space="preserve"> </w:t>
      </w:r>
      <w:r w:rsidR="003A6B9B">
        <w:rPr>
          <w:rFonts w:ascii="Garamond" w:hAnsi="Garamond"/>
          <w:sz w:val="24"/>
          <w:szCs w:val="24"/>
        </w:rPr>
        <w:t>staff</w:t>
      </w:r>
      <w:r w:rsidRPr="00816745">
        <w:rPr>
          <w:rFonts w:ascii="Garamond" w:hAnsi="Garamond"/>
          <w:sz w:val="24"/>
          <w:szCs w:val="24"/>
        </w:rPr>
        <w:t xml:space="preserve"> responded to questions from Board members</w:t>
      </w:r>
      <w:r w:rsidR="003A6B9B">
        <w:rPr>
          <w:rFonts w:ascii="Garamond" w:hAnsi="Garamond"/>
          <w:sz w:val="24"/>
          <w:szCs w:val="24"/>
        </w:rPr>
        <w:t xml:space="preserve">. </w:t>
      </w:r>
      <w:r w:rsidR="003A6B9B" w:rsidRPr="003A6B9B">
        <w:rPr>
          <w:rFonts w:ascii="Garamond" w:hAnsi="Garamond"/>
          <w:sz w:val="24"/>
          <w:szCs w:val="24"/>
        </w:rPr>
        <w:t>Upon motion duly made, seconded, put to a vote and unanimously carried, it was</w:t>
      </w:r>
      <w:r w:rsidRPr="00816745">
        <w:rPr>
          <w:rFonts w:ascii="Garamond" w:hAnsi="Garamond"/>
          <w:sz w:val="24"/>
          <w:szCs w:val="24"/>
        </w:rPr>
        <w:t xml:space="preserve">: </w:t>
      </w:r>
    </w:p>
    <w:p w14:paraId="556727DA" w14:textId="7C85EBC3" w:rsidR="00D14305" w:rsidRDefault="00D14305" w:rsidP="00D14305">
      <w:pPr>
        <w:pStyle w:val="ListParagraph"/>
        <w:rPr>
          <w:rFonts w:ascii="Garamond" w:hAnsi="Garamond"/>
          <w:sz w:val="24"/>
          <w:szCs w:val="24"/>
        </w:rPr>
      </w:pPr>
      <w:r w:rsidRPr="005C0AF2">
        <w:rPr>
          <w:rFonts w:ascii="Garamond" w:hAnsi="Garamond"/>
          <w:b/>
          <w:bCs/>
          <w:sz w:val="24"/>
          <w:szCs w:val="24"/>
          <w:u w:val="single"/>
        </w:rPr>
        <w:t>RESOLVED</w:t>
      </w:r>
      <w:r w:rsidRPr="005C0AF2">
        <w:rPr>
          <w:rFonts w:ascii="Garamond" w:hAnsi="Garamond"/>
          <w:sz w:val="24"/>
          <w:szCs w:val="24"/>
        </w:rPr>
        <w:t xml:space="preserve">, that the </w:t>
      </w:r>
      <w:r>
        <w:rPr>
          <w:rFonts w:ascii="Garamond" w:hAnsi="Garamond"/>
          <w:sz w:val="24"/>
          <w:szCs w:val="24"/>
        </w:rPr>
        <w:t>proposed changes to the Tariffs, Rules and Regulations of Holy Cross as presented to the Board be noticed for public comment.</w:t>
      </w:r>
    </w:p>
    <w:p w14:paraId="50FA42D4" w14:textId="77777777" w:rsidR="00D14305" w:rsidRDefault="00D14305" w:rsidP="008A5264">
      <w:pPr>
        <w:ind w:firstLine="720"/>
        <w:rPr>
          <w:rFonts w:ascii="Garamond" w:hAnsi="Garamond"/>
          <w:sz w:val="24"/>
          <w:szCs w:val="24"/>
        </w:rPr>
      </w:pPr>
    </w:p>
    <w:p w14:paraId="3ACDBA19" w14:textId="78FA0BB3" w:rsidR="003A6B9B" w:rsidRPr="00D81BD8" w:rsidRDefault="003A6B9B" w:rsidP="00D81BD8">
      <w:pPr>
        <w:pStyle w:val="ListParagraph"/>
        <w:numPr>
          <w:ilvl w:val="0"/>
          <w:numId w:val="32"/>
        </w:numPr>
        <w:ind w:left="720"/>
        <w:rPr>
          <w:rFonts w:ascii="Garamond" w:hAnsi="Garamond"/>
          <w:sz w:val="24"/>
          <w:szCs w:val="24"/>
        </w:rPr>
      </w:pPr>
      <w:r w:rsidRPr="003A6B9B">
        <w:rPr>
          <w:rFonts w:ascii="Garamond" w:hAnsi="Garamond"/>
          <w:sz w:val="24"/>
          <w:szCs w:val="24"/>
        </w:rPr>
        <w:t>Board of Directors Meeting Dates.</w:t>
      </w:r>
      <w:r>
        <w:rPr>
          <w:rFonts w:ascii="Garamond" w:hAnsi="Garamond"/>
          <w:sz w:val="24"/>
          <w:szCs w:val="24"/>
        </w:rPr>
        <w:t xml:space="preserve"> President and CEO Hannegan asked the Board to consider changes in the dates for certain Regular Meetings of the Board during 2025. </w:t>
      </w:r>
      <w:r w:rsidRPr="00D81BD8">
        <w:rPr>
          <w:rFonts w:ascii="Garamond" w:hAnsi="Garamond"/>
          <w:sz w:val="24"/>
          <w:szCs w:val="24"/>
        </w:rPr>
        <w:t>At its January 2025 meeting, the Board of Directors discussed the potential for changing the date of the April meeting to allow the CEO to participate in the NRECA Strategic Technology Advisory Council meeting schedule for that same week. Following a review of available dates, it was determined that the most Directors were available to participate in a meeting on Tuesday, April 22</w:t>
      </w:r>
      <w:r w:rsidRPr="00D81BD8">
        <w:rPr>
          <w:rFonts w:ascii="Garamond" w:hAnsi="Garamond"/>
          <w:sz w:val="24"/>
          <w:szCs w:val="24"/>
          <w:vertAlign w:val="superscript"/>
        </w:rPr>
        <w:t>nd</w:t>
      </w:r>
      <w:r w:rsidRPr="00D81BD8">
        <w:rPr>
          <w:rFonts w:ascii="Garamond" w:hAnsi="Garamond"/>
          <w:sz w:val="24"/>
          <w:szCs w:val="24"/>
        </w:rPr>
        <w:t>. The meeting will be held virtually, as previously scheduled.</w:t>
      </w:r>
    </w:p>
    <w:p w14:paraId="3B8C26CD" w14:textId="77777777" w:rsidR="003A6B9B" w:rsidRDefault="003A6B9B" w:rsidP="003A6B9B">
      <w:pPr>
        <w:pStyle w:val="ListParagraph"/>
        <w:rPr>
          <w:rFonts w:ascii="Garamond" w:hAnsi="Garamond"/>
          <w:sz w:val="24"/>
          <w:szCs w:val="24"/>
        </w:rPr>
      </w:pPr>
    </w:p>
    <w:p w14:paraId="057B65E2" w14:textId="01693112" w:rsidR="003A6B9B" w:rsidRDefault="003A6B9B" w:rsidP="003A6B9B">
      <w:pPr>
        <w:pStyle w:val="ListParagraph"/>
        <w:rPr>
          <w:rFonts w:ascii="Garamond" w:hAnsi="Garamond"/>
          <w:sz w:val="24"/>
          <w:szCs w:val="24"/>
        </w:rPr>
      </w:pPr>
      <w:r>
        <w:rPr>
          <w:rFonts w:ascii="Garamond" w:hAnsi="Garamond"/>
          <w:sz w:val="24"/>
          <w:szCs w:val="24"/>
        </w:rPr>
        <w:t>After discussion among the Board members and questions from Board members were answered, a motion was made, seconded, and unanimously carried that</w:t>
      </w:r>
      <w:r w:rsidRPr="000A48E5">
        <w:rPr>
          <w:rFonts w:ascii="Garamond" w:hAnsi="Garamond"/>
          <w:sz w:val="24"/>
          <w:szCs w:val="24"/>
        </w:rPr>
        <w:t xml:space="preserve"> it was</w:t>
      </w:r>
    </w:p>
    <w:p w14:paraId="6A003324" w14:textId="0AB96736" w:rsidR="003A6B9B" w:rsidRDefault="003A6B9B" w:rsidP="003A6B9B">
      <w:pPr>
        <w:ind w:left="720"/>
        <w:rPr>
          <w:rFonts w:ascii="Garamond" w:hAnsi="Garamond"/>
          <w:sz w:val="24"/>
          <w:szCs w:val="24"/>
        </w:rPr>
      </w:pPr>
      <w:r w:rsidRPr="00287778">
        <w:rPr>
          <w:rFonts w:ascii="Garamond" w:hAnsi="Garamond"/>
          <w:b/>
          <w:bCs/>
          <w:sz w:val="24"/>
          <w:szCs w:val="24"/>
          <w:u w:val="single"/>
        </w:rPr>
        <w:t>RESOLVED</w:t>
      </w:r>
      <w:r w:rsidRPr="00287778">
        <w:rPr>
          <w:rFonts w:ascii="Garamond" w:hAnsi="Garamond"/>
          <w:sz w:val="24"/>
          <w:szCs w:val="24"/>
        </w:rPr>
        <w:t xml:space="preserve">, that the </w:t>
      </w:r>
      <w:r>
        <w:rPr>
          <w:rFonts w:ascii="Garamond" w:hAnsi="Garamond"/>
          <w:sz w:val="24"/>
          <w:szCs w:val="24"/>
        </w:rPr>
        <w:t>Regular Meeting of the Holy Cross Energy Board of Directors currently scheduled for April 16, 2025, be moved to April 22, 2025.</w:t>
      </w:r>
    </w:p>
    <w:p w14:paraId="1D68ECF4" w14:textId="77777777" w:rsidR="003A6B9B" w:rsidRDefault="003A6B9B" w:rsidP="003A6B9B">
      <w:pPr>
        <w:ind w:left="720"/>
        <w:rPr>
          <w:rFonts w:ascii="Garamond" w:hAnsi="Garamond"/>
          <w:sz w:val="24"/>
          <w:szCs w:val="24"/>
        </w:rPr>
      </w:pPr>
    </w:p>
    <w:p w14:paraId="0348A192" w14:textId="77777777" w:rsidR="003A6B9B" w:rsidRDefault="003A6B9B" w:rsidP="003A6B9B">
      <w:pPr>
        <w:pStyle w:val="ListParagraph"/>
        <w:numPr>
          <w:ilvl w:val="0"/>
          <w:numId w:val="32"/>
        </w:numPr>
        <w:rPr>
          <w:rFonts w:ascii="Garamond" w:hAnsi="Garamond"/>
          <w:sz w:val="24"/>
          <w:szCs w:val="24"/>
        </w:rPr>
      </w:pPr>
      <w:r>
        <w:rPr>
          <w:rFonts w:ascii="Garamond" w:hAnsi="Garamond"/>
          <w:sz w:val="24"/>
          <w:szCs w:val="24"/>
        </w:rPr>
        <w:t xml:space="preserve">Year-End Financial Review. Vice President Whelan informed the Board of the 2023 year-end financial results and sought approval for the carry forward of excess margin into future year budgets. Written materials were given to the Board prior to the meeting. After the presentation and after Mr. Whelan responded to questions from Board members, a motion was made, seconded, and unanimously carried that it was: </w:t>
      </w:r>
    </w:p>
    <w:p w14:paraId="0B2C3A48" w14:textId="3EA8B65D" w:rsidR="003A6B9B" w:rsidRDefault="003A6B9B" w:rsidP="003A6B9B">
      <w:pPr>
        <w:pStyle w:val="ListParagraph"/>
        <w:ind w:left="1080"/>
        <w:rPr>
          <w:rFonts w:ascii="Garamond" w:hAnsi="Garamond"/>
          <w:sz w:val="24"/>
          <w:szCs w:val="24"/>
        </w:rPr>
      </w:pPr>
      <w:r w:rsidRPr="003A6B9B">
        <w:rPr>
          <w:rFonts w:ascii="Garamond" w:hAnsi="Garamond"/>
          <w:b/>
          <w:bCs/>
          <w:sz w:val="24"/>
          <w:szCs w:val="24"/>
          <w:u w:val="single"/>
        </w:rPr>
        <w:t>RESOLVED</w:t>
      </w:r>
      <w:r w:rsidRPr="003A6B9B">
        <w:rPr>
          <w:rFonts w:ascii="Garamond" w:hAnsi="Garamond"/>
          <w:sz w:val="24"/>
          <w:szCs w:val="24"/>
        </w:rPr>
        <w:t xml:space="preserve">, that the proposed deferral of an additional $2,382,740 in 2024 revenue be approved. </w:t>
      </w:r>
    </w:p>
    <w:p w14:paraId="72A6CD1D" w14:textId="77777777" w:rsidR="003A6B9B" w:rsidRDefault="003A6B9B" w:rsidP="003A6B9B">
      <w:pPr>
        <w:rPr>
          <w:rFonts w:ascii="Garamond" w:hAnsi="Garamond"/>
          <w:sz w:val="24"/>
          <w:szCs w:val="24"/>
        </w:rPr>
      </w:pPr>
    </w:p>
    <w:p w14:paraId="104AA9BC" w14:textId="4DDEC527" w:rsidR="003A6B9B" w:rsidRPr="003A6B9B" w:rsidRDefault="003A6B9B" w:rsidP="003A6B9B">
      <w:pPr>
        <w:ind w:left="720"/>
        <w:rPr>
          <w:rFonts w:ascii="Garamond" w:hAnsi="Garamond"/>
          <w:sz w:val="24"/>
          <w:szCs w:val="24"/>
        </w:rPr>
      </w:pPr>
      <w:r>
        <w:rPr>
          <w:rFonts w:ascii="Garamond" w:hAnsi="Garamond"/>
          <w:sz w:val="24"/>
          <w:szCs w:val="24"/>
        </w:rPr>
        <w:t xml:space="preserve">A break for lunch was taken. During the break, Mr. Whiddon, Mr. Foral and Ms. Comerer left the meeting. </w:t>
      </w:r>
    </w:p>
    <w:p w14:paraId="2F6DB6F7" w14:textId="77777777" w:rsidR="00D14305" w:rsidRDefault="00D14305" w:rsidP="008A5264">
      <w:pPr>
        <w:ind w:firstLine="720"/>
        <w:rPr>
          <w:rFonts w:ascii="Garamond" w:hAnsi="Garamond"/>
          <w:sz w:val="24"/>
          <w:szCs w:val="24"/>
        </w:rPr>
      </w:pPr>
    </w:p>
    <w:p w14:paraId="0D4A7942" w14:textId="77777777" w:rsidR="003A6B9B" w:rsidRDefault="003A6B9B" w:rsidP="003A6B9B">
      <w:pPr>
        <w:ind w:left="720"/>
        <w:rPr>
          <w:rFonts w:ascii="Garamond" w:hAnsi="Garamond"/>
          <w:sz w:val="24"/>
          <w:szCs w:val="24"/>
        </w:rPr>
      </w:pPr>
      <w:r>
        <w:rPr>
          <w:rFonts w:ascii="Garamond" w:hAnsi="Garamond"/>
          <w:sz w:val="24"/>
          <w:szCs w:val="24"/>
        </w:rPr>
        <w:t>Ryan Gordon and Matt Langhorst, with the City of Glenwood Springs, and HCE employees Charlotte Crawford and Jack Warkenton entered the meeting.</w:t>
      </w:r>
    </w:p>
    <w:p w14:paraId="7FFDDF20" w14:textId="77777777" w:rsidR="003A6B9B" w:rsidRPr="003A6B9B" w:rsidRDefault="003A6B9B" w:rsidP="003A6B9B">
      <w:pPr>
        <w:rPr>
          <w:rFonts w:ascii="Garamond" w:hAnsi="Garamond"/>
          <w:sz w:val="24"/>
          <w:szCs w:val="24"/>
        </w:rPr>
      </w:pPr>
    </w:p>
    <w:p w14:paraId="627FE3F7" w14:textId="5B2E3A3B" w:rsidR="003A6B9B" w:rsidRDefault="003A6B9B" w:rsidP="003A6B9B">
      <w:pPr>
        <w:ind w:firstLine="720"/>
        <w:rPr>
          <w:rFonts w:ascii="Garamond" w:hAnsi="Garamond"/>
          <w:sz w:val="24"/>
          <w:szCs w:val="24"/>
        </w:rPr>
      </w:pPr>
      <w:r>
        <w:rPr>
          <w:rFonts w:ascii="Garamond" w:hAnsi="Garamond"/>
          <w:sz w:val="24"/>
          <w:szCs w:val="24"/>
        </w:rPr>
        <w:t xml:space="preserve">Agenda Item 8: </w:t>
      </w:r>
      <w:r w:rsidRPr="000B768D">
        <w:rPr>
          <w:rFonts w:ascii="Garamond" w:hAnsi="Garamond"/>
          <w:sz w:val="24"/>
          <w:szCs w:val="24"/>
          <w:u w:val="single"/>
        </w:rPr>
        <w:t>Presentation by City of Glenwood Springs – South Bridge</w:t>
      </w:r>
    </w:p>
    <w:p w14:paraId="5F5975C3" w14:textId="77777777" w:rsidR="003A6B9B" w:rsidRDefault="003A6B9B" w:rsidP="003A6B9B">
      <w:pPr>
        <w:ind w:left="720"/>
        <w:rPr>
          <w:rFonts w:ascii="Garamond" w:hAnsi="Garamond"/>
          <w:sz w:val="24"/>
          <w:szCs w:val="24"/>
        </w:rPr>
      </w:pPr>
      <w:r>
        <w:rPr>
          <w:rFonts w:ascii="Garamond" w:hAnsi="Garamond"/>
          <w:sz w:val="24"/>
          <w:szCs w:val="24"/>
        </w:rPr>
        <w:t xml:space="preserve">Ryan Gordon, Glenwood Springs City Engineer, provided a high-level summary of the South Bridge Project. The South Bridge Project will add a new bridge across the Roaring Fork River, providing vital access between State Highway 82 (SH82) and the western side of the Roaring Fork River in south Glenwood Springs. This new route will create a viable alternate route for improving emergency evacuation, emergency service access, and local transportation access. </w:t>
      </w:r>
    </w:p>
    <w:p w14:paraId="06079D6C" w14:textId="77777777" w:rsidR="003A6B9B" w:rsidRDefault="003A6B9B" w:rsidP="003A6B9B">
      <w:pPr>
        <w:ind w:left="720"/>
        <w:rPr>
          <w:rFonts w:ascii="Garamond" w:hAnsi="Garamond"/>
          <w:sz w:val="24"/>
          <w:szCs w:val="24"/>
        </w:rPr>
      </w:pPr>
    </w:p>
    <w:p w14:paraId="6D2EFB11" w14:textId="77777777" w:rsidR="003A6B9B" w:rsidRDefault="003A6B9B" w:rsidP="003A6B9B">
      <w:pPr>
        <w:ind w:left="720"/>
        <w:rPr>
          <w:rFonts w:ascii="Garamond" w:hAnsi="Garamond"/>
          <w:sz w:val="24"/>
          <w:szCs w:val="24"/>
        </w:rPr>
      </w:pPr>
      <w:r>
        <w:rPr>
          <w:rFonts w:ascii="Garamond" w:hAnsi="Garamond"/>
          <w:sz w:val="24"/>
          <w:szCs w:val="24"/>
        </w:rPr>
        <w:t>The idea for the South Bridge Project originated following the Coal Seam Fire in 2022 that burned 29 homes and nearly 12,000 acres in West Glenwood, after which the need for an additional evacuation route during a disaster was determined. An initial Environmental Assessment (EA) was reviewed and signed by the Colorado Department of Transportation (CDOT) and the Federal Highway Administration (FHWA) in 2013, but a lack of available funding and a need for design changes has delayed the project to the present time.</w:t>
      </w:r>
      <w:r>
        <w:rPr>
          <w:rFonts w:ascii="Garamond" w:hAnsi="Garamond"/>
          <w:sz w:val="24"/>
          <w:szCs w:val="24"/>
        </w:rPr>
        <w:br/>
      </w:r>
    </w:p>
    <w:p w14:paraId="3E62BC47" w14:textId="77777777" w:rsidR="003A6B9B" w:rsidRDefault="003A6B9B" w:rsidP="003A6B9B">
      <w:pPr>
        <w:ind w:left="720"/>
        <w:rPr>
          <w:rFonts w:ascii="Garamond" w:hAnsi="Garamond"/>
          <w:sz w:val="24"/>
          <w:szCs w:val="24"/>
        </w:rPr>
      </w:pPr>
      <w:r>
        <w:rPr>
          <w:rFonts w:ascii="Garamond" w:hAnsi="Garamond"/>
          <w:sz w:val="24"/>
          <w:szCs w:val="24"/>
        </w:rPr>
        <w:t xml:space="preserve">As shown on the map, provided to the Director prior to the meeting, a portion of the South Bridge Project is expected to encroach on Holy Cross Energy owned property on the south side of our Glenwood Springs campus. The project includes closure of the current entrance to HCE from Highway 82 and replacement with access from the South Bridge itself, and HCE representatives have been working with the </w:t>
      </w:r>
      <w:proofErr w:type="gramStart"/>
      <w:r>
        <w:rPr>
          <w:rFonts w:ascii="Garamond" w:hAnsi="Garamond"/>
          <w:sz w:val="24"/>
          <w:szCs w:val="24"/>
        </w:rPr>
        <w:t>City</w:t>
      </w:r>
      <w:proofErr w:type="gramEnd"/>
      <w:r>
        <w:rPr>
          <w:rFonts w:ascii="Garamond" w:hAnsi="Garamond"/>
          <w:sz w:val="24"/>
          <w:szCs w:val="24"/>
        </w:rPr>
        <w:t xml:space="preserve"> during the design phase to address HCE’s need for a functional entrance and exit.</w:t>
      </w:r>
    </w:p>
    <w:p w14:paraId="32C0109F" w14:textId="77777777" w:rsidR="003A6B9B" w:rsidRDefault="003A6B9B" w:rsidP="003A6B9B">
      <w:pPr>
        <w:rPr>
          <w:rFonts w:ascii="Garamond" w:hAnsi="Garamond"/>
          <w:sz w:val="24"/>
          <w:szCs w:val="24"/>
        </w:rPr>
      </w:pPr>
    </w:p>
    <w:p w14:paraId="7731DB65" w14:textId="177CDC00" w:rsidR="000B768D" w:rsidRDefault="00010F67" w:rsidP="003A6B9B">
      <w:pPr>
        <w:ind w:firstLine="720"/>
        <w:rPr>
          <w:rFonts w:ascii="Garamond" w:hAnsi="Garamond"/>
          <w:sz w:val="24"/>
          <w:szCs w:val="24"/>
        </w:rPr>
      </w:pPr>
      <w:r w:rsidRPr="00063E74">
        <w:rPr>
          <w:rFonts w:ascii="Garamond" w:hAnsi="Garamond"/>
          <w:sz w:val="24"/>
          <w:szCs w:val="24"/>
        </w:rPr>
        <w:t xml:space="preserve">Agenda Item </w:t>
      </w:r>
      <w:r w:rsidR="005F4D24">
        <w:rPr>
          <w:rFonts w:ascii="Garamond" w:hAnsi="Garamond"/>
          <w:sz w:val="24"/>
          <w:szCs w:val="24"/>
        </w:rPr>
        <w:t>9</w:t>
      </w:r>
      <w:r w:rsidRPr="00063E74">
        <w:rPr>
          <w:rFonts w:ascii="Garamond" w:hAnsi="Garamond"/>
          <w:sz w:val="24"/>
          <w:szCs w:val="24"/>
        </w:rPr>
        <w:t xml:space="preserve">: </w:t>
      </w:r>
      <w:r w:rsidR="00544F8D" w:rsidRPr="00063E74">
        <w:rPr>
          <w:rFonts w:ascii="Garamond" w:hAnsi="Garamond"/>
          <w:sz w:val="24"/>
          <w:szCs w:val="24"/>
          <w:u w:val="single"/>
        </w:rPr>
        <w:t>Old Business</w:t>
      </w:r>
      <w:r w:rsidR="00B77001" w:rsidRPr="00063E74">
        <w:rPr>
          <w:rFonts w:ascii="Garamond" w:hAnsi="Garamond"/>
          <w:sz w:val="24"/>
          <w:szCs w:val="24"/>
        </w:rPr>
        <w:t xml:space="preserve">. </w:t>
      </w:r>
    </w:p>
    <w:p w14:paraId="1E129C6D" w14:textId="58D16631" w:rsidR="006F4CBF" w:rsidRPr="00CD69A6" w:rsidRDefault="005F4D24" w:rsidP="006F4CBF">
      <w:pPr>
        <w:pStyle w:val="ListParagraph"/>
        <w:numPr>
          <w:ilvl w:val="0"/>
          <w:numId w:val="5"/>
        </w:numPr>
        <w:ind w:left="720"/>
        <w:rPr>
          <w:rFonts w:ascii="Garamond" w:hAnsi="Garamond"/>
          <w:sz w:val="24"/>
          <w:szCs w:val="24"/>
        </w:rPr>
      </w:pPr>
      <w:r>
        <w:rPr>
          <w:rFonts w:ascii="Garamond" w:hAnsi="Garamond"/>
          <w:sz w:val="24"/>
          <w:szCs w:val="24"/>
        </w:rPr>
        <w:t>NRECA Member Resolutions</w:t>
      </w:r>
      <w:r w:rsidR="009C3E75" w:rsidRPr="00CD69A6">
        <w:rPr>
          <w:rFonts w:ascii="Garamond" w:hAnsi="Garamond"/>
          <w:sz w:val="24"/>
          <w:szCs w:val="24"/>
        </w:rPr>
        <w:t xml:space="preserve">. </w:t>
      </w:r>
      <w:r w:rsidR="006F4CBF">
        <w:rPr>
          <w:rFonts w:ascii="Garamond" w:hAnsi="Garamond"/>
          <w:sz w:val="24"/>
          <w:szCs w:val="24"/>
        </w:rPr>
        <w:t>NRECA’s Member Resolutions are created and refined during an annual cycle that gives members on opportunity to participate at every step. Any member cooperative can pass a resolution or amend an existing resolution and submit it to NRECA for consideration during the Spring of each calendar year. An NRECA Resolutions Committee reviews proposed resolutions and compiles them for</w:t>
      </w:r>
      <w:r w:rsidR="00EB3EA4">
        <w:rPr>
          <w:rFonts w:ascii="Garamond" w:hAnsi="Garamond"/>
          <w:sz w:val="24"/>
          <w:szCs w:val="24"/>
        </w:rPr>
        <w:t xml:space="preserve"> consideration at Regional Meetings in the Fall of each year. Resolutions that are approved by one or more NRECA Regions are forwarded to the Annual Meeting for consideration by the entire membership. </w:t>
      </w:r>
    </w:p>
    <w:p w14:paraId="23DB265C" w14:textId="587AB517" w:rsidR="00CD69A6" w:rsidRDefault="00CD69A6" w:rsidP="00CD69A6">
      <w:pPr>
        <w:ind w:left="720"/>
        <w:rPr>
          <w:rFonts w:ascii="Garamond" w:hAnsi="Garamond"/>
          <w:sz w:val="24"/>
          <w:szCs w:val="24"/>
        </w:rPr>
      </w:pPr>
      <w:r w:rsidRPr="00CD69A6">
        <w:rPr>
          <w:rFonts w:ascii="Garamond" w:hAnsi="Garamond"/>
          <w:sz w:val="24"/>
          <w:szCs w:val="24"/>
        </w:rPr>
        <w:t>and staff time and resources.</w:t>
      </w:r>
    </w:p>
    <w:p w14:paraId="2274F8FD" w14:textId="237ED143" w:rsidR="00EB3EA4" w:rsidRDefault="00EB3EA4" w:rsidP="00D81BD8">
      <w:pPr>
        <w:ind w:left="720"/>
        <w:rPr>
          <w:rFonts w:ascii="Garamond" w:hAnsi="Garamond"/>
          <w:sz w:val="24"/>
          <w:szCs w:val="24"/>
        </w:rPr>
      </w:pPr>
      <w:r>
        <w:rPr>
          <w:rFonts w:ascii="Garamond" w:hAnsi="Garamond"/>
          <w:sz w:val="24"/>
          <w:szCs w:val="24"/>
        </w:rPr>
        <w:t xml:space="preserve">This year’s NRECA Annual Meeting will be held in Atlanta, GA on Tuesday, March 11. Chair Dave Munk will serve as HCE’s coting delegate. </w:t>
      </w:r>
      <w:proofErr w:type="gramStart"/>
      <w:r>
        <w:rPr>
          <w:rFonts w:ascii="Garamond" w:hAnsi="Garamond"/>
          <w:sz w:val="24"/>
          <w:szCs w:val="24"/>
        </w:rPr>
        <w:t>In order for</w:t>
      </w:r>
      <w:proofErr w:type="gramEnd"/>
      <w:r>
        <w:rPr>
          <w:rFonts w:ascii="Garamond" w:hAnsi="Garamond"/>
          <w:sz w:val="24"/>
          <w:szCs w:val="24"/>
        </w:rPr>
        <w:t xml:space="preserve"> a voting delegate to </w:t>
      </w:r>
      <w:r>
        <w:rPr>
          <w:rFonts w:ascii="Garamond" w:hAnsi="Garamond"/>
          <w:sz w:val="24"/>
          <w:szCs w:val="24"/>
        </w:rPr>
        <w:lastRenderedPageBreak/>
        <w:t xml:space="preserve">speak for /against a Resolution or to offer an Amendment, the delegate’s Board must have taken a position on the resolution through a formal Board action of its own. At its February 2024 meeting, the Board adopted or reaffirmed previously adopted </w:t>
      </w:r>
      <w:r w:rsidR="00D81BD8">
        <w:rPr>
          <w:rFonts w:ascii="Garamond" w:hAnsi="Garamond"/>
          <w:sz w:val="24"/>
          <w:szCs w:val="24"/>
        </w:rPr>
        <w:t>positions</w:t>
      </w:r>
      <w:r>
        <w:rPr>
          <w:rFonts w:ascii="Garamond" w:hAnsi="Garamond"/>
          <w:sz w:val="24"/>
          <w:szCs w:val="24"/>
        </w:rPr>
        <w:t xml:space="preserve"> on certain Resolutions as follows:</w:t>
      </w:r>
    </w:p>
    <w:p w14:paraId="00164C9F"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for Efforts to Address Poverty in Cooperative Communities (3.19) – SUPPORT</w:t>
      </w:r>
    </w:p>
    <w:p w14:paraId="72861107"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of Demand Response Programs (3.28) – SUPPORT</w:t>
      </w:r>
    </w:p>
    <w:p w14:paraId="1C482C43"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of the Keystone XL Pipeline (3.60) – OPPOSE</w:t>
      </w:r>
    </w:p>
    <w:p w14:paraId="17D6CB0D"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for a Reasonable Transition of the Electric Utility Industry (3.62) – AMEND (remove the first sentence of the second paragraph)</w:t>
      </w:r>
    </w:p>
    <w:p w14:paraId="26387ADB"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 xml:space="preserve">Support of Renewable and Environmentally Favorable Energy – OPPOSE </w:t>
      </w:r>
    </w:p>
    <w:p w14:paraId="5FCDE1D3"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for Nuclear Power (3.65) – ABSTAIN</w:t>
      </w:r>
    </w:p>
    <w:p w14:paraId="785D3351"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Support for Public Utility Regulatory Policies Act Reform (3.66) – AMEND (change “repeal” to “reform” in the body of the resolution)</w:t>
      </w:r>
    </w:p>
    <w:p w14:paraId="2A869833"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Environmental Externalities (3.90) – OPPOSE</w:t>
      </w:r>
    </w:p>
    <w:p w14:paraId="0889940E"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Clean Water Act Regulatory Implementation (3.92) – ABSTAIN</w:t>
      </w:r>
    </w:p>
    <w:p w14:paraId="2101810E" w14:textId="77777777" w:rsidR="00EB3EA4" w:rsidRPr="00781126" w:rsidRDefault="00EB3EA4" w:rsidP="00EB3EA4">
      <w:pPr>
        <w:pStyle w:val="ListParagraph"/>
        <w:numPr>
          <w:ilvl w:val="0"/>
          <w:numId w:val="7"/>
        </w:numPr>
        <w:ind w:left="1080"/>
        <w:rPr>
          <w:rFonts w:ascii="Garamond" w:hAnsi="Garamond"/>
          <w:sz w:val="24"/>
          <w:szCs w:val="24"/>
        </w:rPr>
      </w:pPr>
      <w:r w:rsidRPr="00781126">
        <w:rPr>
          <w:rFonts w:ascii="Garamond" w:hAnsi="Garamond"/>
          <w:sz w:val="24"/>
          <w:szCs w:val="24"/>
        </w:rPr>
        <w:t>Endangered Species (3.96) – ABSTAIN</w:t>
      </w:r>
    </w:p>
    <w:p w14:paraId="2A73AB2A" w14:textId="77777777" w:rsidR="003A6B9B" w:rsidRDefault="003A6B9B" w:rsidP="00CD69A6">
      <w:pPr>
        <w:ind w:left="720"/>
        <w:rPr>
          <w:rFonts w:ascii="Garamond" w:hAnsi="Garamond"/>
          <w:sz w:val="24"/>
          <w:szCs w:val="24"/>
        </w:rPr>
      </w:pPr>
    </w:p>
    <w:p w14:paraId="2CCF15DE" w14:textId="43BFFE8B" w:rsidR="00EB3EA4" w:rsidRDefault="00EB3EA4" w:rsidP="00CD69A6">
      <w:pPr>
        <w:ind w:left="720"/>
        <w:rPr>
          <w:rFonts w:ascii="Garamond" w:hAnsi="Garamond"/>
          <w:sz w:val="24"/>
          <w:szCs w:val="24"/>
        </w:rPr>
      </w:pPr>
      <w:r>
        <w:rPr>
          <w:rFonts w:ascii="Garamond" w:hAnsi="Garamond"/>
          <w:sz w:val="24"/>
          <w:szCs w:val="24"/>
        </w:rPr>
        <w:t xml:space="preserve">The issues identified by the Board in last year’s review remain present in this year’s Resolutions, now numbered as shown in the proposed 2025 Resolutions. These Resolutions are proposed to be adopted as part of a Consent Agenda intended to be adopted in a single motion without a recorded vote on a particular Resolution. To vote against or to abstain from a Resolution listed on the Consent Agenda, our HCE delegate will need to ask to have it considered separately during the Annual Meeting. </w:t>
      </w:r>
    </w:p>
    <w:p w14:paraId="147CC852" w14:textId="77777777" w:rsidR="003A6B9B" w:rsidRDefault="003A6B9B" w:rsidP="00CD69A6">
      <w:pPr>
        <w:ind w:left="720"/>
        <w:rPr>
          <w:rFonts w:ascii="Garamond" w:hAnsi="Garamond"/>
          <w:sz w:val="24"/>
          <w:szCs w:val="24"/>
        </w:rPr>
      </w:pPr>
    </w:p>
    <w:p w14:paraId="626CA023" w14:textId="121DB993" w:rsidR="00EB3EA4" w:rsidRDefault="00EB3EA4" w:rsidP="003A6B9B">
      <w:pPr>
        <w:ind w:left="720"/>
        <w:rPr>
          <w:rFonts w:ascii="Garamond" w:hAnsi="Garamond"/>
          <w:sz w:val="24"/>
          <w:szCs w:val="24"/>
        </w:rPr>
      </w:pPr>
      <w:r>
        <w:rPr>
          <w:rFonts w:ascii="Garamond" w:hAnsi="Garamond"/>
          <w:sz w:val="24"/>
          <w:szCs w:val="24"/>
        </w:rPr>
        <w:t>There are several new or substantially revised Resolutions on the following topics, which will be individually discussed at the upcoming Annual Meeting:</w:t>
      </w:r>
    </w:p>
    <w:p w14:paraId="7EFE1415" w14:textId="6D580E1B" w:rsidR="00EB3EA4" w:rsidRDefault="00EB3EA4" w:rsidP="00EB3EA4">
      <w:pPr>
        <w:pStyle w:val="ListParagraph"/>
        <w:numPr>
          <w:ilvl w:val="0"/>
          <w:numId w:val="28"/>
        </w:numPr>
        <w:rPr>
          <w:rFonts w:ascii="Garamond" w:hAnsi="Garamond"/>
          <w:sz w:val="24"/>
          <w:szCs w:val="24"/>
        </w:rPr>
      </w:pPr>
      <w:r w:rsidRPr="00EB3EA4">
        <w:rPr>
          <w:rFonts w:ascii="Garamond" w:hAnsi="Garamond"/>
          <w:sz w:val="24"/>
          <w:szCs w:val="24"/>
        </w:rPr>
        <w:t>Federal Land Use Management (2)</w:t>
      </w:r>
    </w:p>
    <w:p w14:paraId="45AAE868" w14:textId="3EB957CB" w:rsidR="00EB3EA4" w:rsidRDefault="00EB3EA4" w:rsidP="00EB3EA4">
      <w:pPr>
        <w:pStyle w:val="ListParagraph"/>
        <w:numPr>
          <w:ilvl w:val="0"/>
          <w:numId w:val="28"/>
        </w:numPr>
        <w:rPr>
          <w:rFonts w:ascii="Garamond" w:hAnsi="Garamond"/>
          <w:sz w:val="24"/>
          <w:szCs w:val="24"/>
        </w:rPr>
      </w:pPr>
      <w:r w:rsidRPr="00EB3EA4">
        <w:rPr>
          <w:rFonts w:ascii="Garamond" w:hAnsi="Garamond"/>
          <w:sz w:val="24"/>
          <w:szCs w:val="24"/>
        </w:rPr>
        <w:t>Support for Adequate Replacement Generation Capacity (3)</w:t>
      </w:r>
    </w:p>
    <w:p w14:paraId="5A69986E" w14:textId="7F90E2C0" w:rsidR="00EB3EA4" w:rsidRDefault="00EB3EA4" w:rsidP="00EB3EA4">
      <w:pPr>
        <w:pStyle w:val="ListParagraph"/>
        <w:numPr>
          <w:ilvl w:val="0"/>
          <w:numId w:val="28"/>
        </w:numPr>
        <w:rPr>
          <w:rFonts w:ascii="Garamond" w:hAnsi="Garamond"/>
          <w:sz w:val="24"/>
          <w:szCs w:val="24"/>
        </w:rPr>
      </w:pPr>
      <w:r>
        <w:rPr>
          <w:rFonts w:ascii="Garamond" w:hAnsi="Garamond"/>
          <w:sz w:val="24"/>
          <w:szCs w:val="24"/>
        </w:rPr>
        <w:t>Support for Geothermal Energy Exploration (4 A-B; two versions)</w:t>
      </w:r>
    </w:p>
    <w:p w14:paraId="6BFD90F4" w14:textId="69EEC4CF" w:rsidR="00EB3EA4" w:rsidRDefault="00EB3EA4" w:rsidP="00EB3EA4">
      <w:pPr>
        <w:pStyle w:val="ListParagraph"/>
        <w:numPr>
          <w:ilvl w:val="0"/>
          <w:numId w:val="28"/>
        </w:numPr>
        <w:rPr>
          <w:rFonts w:ascii="Garamond" w:hAnsi="Garamond"/>
          <w:sz w:val="24"/>
          <w:szCs w:val="24"/>
        </w:rPr>
      </w:pPr>
      <w:r>
        <w:rPr>
          <w:rFonts w:ascii="Garamond" w:hAnsi="Garamond"/>
          <w:sz w:val="24"/>
          <w:szCs w:val="24"/>
        </w:rPr>
        <w:t>Support for the Keystone XL Pipeline (5; not HCE current position is to OPPOSE)</w:t>
      </w:r>
    </w:p>
    <w:p w14:paraId="688164A9" w14:textId="29E50385" w:rsidR="00EB3EA4" w:rsidRDefault="00EB3EA4" w:rsidP="00EB3EA4">
      <w:pPr>
        <w:pStyle w:val="ListParagraph"/>
        <w:numPr>
          <w:ilvl w:val="0"/>
          <w:numId w:val="28"/>
        </w:numPr>
        <w:rPr>
          <w:rFonts w:ascii="Garamond" w:hAnsi="Garamond"/>
          <w:sz w:val="24"/>
          <w:szCs w:val="24"/>
        </w:rPr>
      </w:pPr>
      <w:r>
        <w:rPr>
          <w:rFonts w:ascii="Garamond" w:hAnsi="Garamond"/>
          <w:sz w:val="24"/>
          <w:szCs w:val="24"/>
        </w:rPr>
        <w:t>Support for the Cooperation of Congress and Federal Agencies to Help Electric Cooperatives Reduce the Risk of Wildfires (6 A-B; two versions)</w:t>
      </w:r>
    </w:p>
    <w:p w14:paraId="05CC3493" w14:textId="0B670CF8" w:rsidR="00EB3EA4" w:rsidRDefault="00EB3EA4" w:rsidP="00EB3EA4">
      <w:pPr>
        <w:pStyle w:val="ListParagraph"/>
        <w:numPr>
          <w:ilvl w:val="0"/>
          <w:numId w:val="28"/>
        </w:numPr>
        <w:rPr>
          <w:rFonts w:ascii="Garamond" w:hAnsi="Garamond"/>
          <w:sz w:val="24"/>
          <w:szCs w:val="24"/>
        </w:rPr>
      </w:pPr>
      <w:r>
        <w:rPr>
          <w:rFonts w:ascii="Garamond" w:hAnsi="Garamond"/>
          <w:sz w:val="24"/>
          <w:szCs w:val="24"/>
        </w:rPr>
        <w:t>Telecommunications and Technology Utilization (7 A-c; three versions)</w:t>
      </w:r>
    </w:p>
    <w:p w14:paraId="2F4F377E" w14:textId="45A2ADF9" w:rsidR="00EB3EA4" w:rsidRDefault="00EB3EA4" w:rsidP="00EB3EA4">
      <w:pPr>
        <w:pStyle w:val="ListParagraph"/>
        <w:numPr>
          <w:ilvl w:val="0"/>
          <w:numId w:val="28"/>
        </w:numPr>
        <w:rPr>
          <w:rFonts w:ascii="Garamond" w:hAnsi="Garamond"/>
          <w:sz w:val="24"/>
          <w:szCs w:val="24"/>
        </w:rPr>
      </w:pPr>
      <w:r>
        <w:rPr>
          <w:rFonts w:ascii="Garamond" w:hAnsi="Garamond"/>
          <w:sz w:val="24"/>
          <w:szCs w:val="24"/>
        </w:rPr>
        <w:t>Support for Natural Gas-Fired Generation (8)</w:t>
      </w:r>
    </w:p>
    <w:p w14:paraId="4895C58E" w14:textId="594B2E3C" w:rsidR="00EB3EA4" w:rsidRDefault="00EB3EA4" w:rsidP="00EB3EA4">
      <w:pPr>
        <w:pStyle w:val="ListParagraph"/>
        <w:numPr>
          <w:ilvl w:val="0"/>
          <w:numId w:val="28"/>
        </w:numPr>
        <w:rPr>
          <w:rFonts w:ascii="Garamond" w:hAnsi="Garamond"/>
          <w:sz w:val="24"/>
          <w:szCs w:val="24"/>
        </w:rPr>
      </w:pPr>
      <w:r>
        <w:rPr>
          <w:rFonts w:ascii="Garamond" w:hAnsi="Garamond"/>
          <w:sz w:val="24"/>
          <w:szCs w:val="24"/>
        </w:rPr>
        <w:t xml:space="preserve">Support for the Development of a Plan to Meet the Fuel and Infrastructure Requirements of the Existing and the New Natural Gas Fleet and Complying with </w:t>
      </w:r>
      <w:r w:rsidR="00322C5D">
        <w:rPr>
          <w:rFonts w:ascii="Garamond" w:hAnsi="Garamond"/>
          <w:sz w:val="24"/>
          <w:szCs w:val="24"/>
        </w:rPr>
        <w:t>Environmental</w:t>
      </w:r>
      <w:r>
        <w:rPr>
          <w:rFonts w:ascii="Garamond" w:hAnsi="Garamond"/>
          <w:sz w:val="24"/>
          <w:szCs w:val="24"/>
        </w:rPr>
        <w:t xml:space="preserve"> Regulations (9)</w:t>
      </w:r>
    </w:p>
    <w:p w14:paraId="4CC7993F" w14:textId="3794E2F4" w:rsidR="00EB3EA4" w:rsidRDefault="00EB3EA4" w:rsidP="00EB3EA4">
      <w:pPr>
        <w:pStyle w:val="ListParagraph"/>
        <w:numPr>
          <w:ilvl w:val="0"/>
          <w:numId w:val="28"/>
        </w:numPr>
        <w:rPr>
          <w:rFonts w:ascii="Garamond" w:hAnsi="Garamond"/>
          <w:sz w:val="24"/>
          <w:szCs w:val="24"/>
        </w:rPr>
      </w:pPr>
      <w:r>
        <w:rPr>
          <w:rFonts w:ascii="Garamond" w:hAnsi="Garamond"/>
          <w:sz w:val="24"/>
          <w:szCs w:val="24"/>
        </w:rPr>
        <w:t xml:space="preserve">Support for the Rural Heritage and Values of </w:t>
      </w:r>
      <w:r w:rsidR="00322C5D">
        <w:rPr>
          <w:rFonts w:ascii="Garamond" w:hAnsi="Garamond"/>
          <w:sz w:val="24"/>
          <w:szCs w:val="24"/>
        </w:rPr>
        <w:t>Electric</w:t>
      </w:r>
      <w:r>
        <w:rPr>
          <w:rFonts w:ascii="Garamond" w:hAnsi="Garamond"/>
          <w:sz w:val="24"/>
          <w:szCs w:val="24"/>
        </w:rPr>
        <w:t xml:space="preserve"> Cooperatives (10)</w:t>
      </w:r>
      <w:r w:rsidR="00D81BD8">
        <w:rPr>
          <w:rFonts w:ascii="Garamond" w:hAnsi="Garamond"/>
          <w:sz w:val="24"/>
          <w:szCs w:val="24"/>
        </w:rPr>
        <w:br/>
      </w:r>
    </w:p>
    <w:p w14:paraId="2CF22EE5" w14:textId="0A9C55DA" w:rsidR="00EB3EA4" w:rsidRPr="00CD69A6" w:rsidRDefault="00322C5D" w:rsidP="00D81BD8">
      <w:pPr>
        <w:ind w:left="720"/>
        <w:rPr>
          <w:rFonts w:ascii="Garamond" w:hAnsi="Garamond"/>
          <w:sz w:val="24"/>
          <w:szCs w:val="24"/>
        </w:rPr>
      </w:pPr>
      <w:r>
        <w:rPr>
          <w:rFonts w:ascii="Garamond" w:hAnsi="Garamond"/>
          <w:sz w:val="24"/>
          <w:szCs w:val="24"/>
        </w:rPr>
        <w:t>Lastly</w:t>
      </w:r>
      <w:r w:rsidR="00EB3EA4">
        <w:rPr>
          <w:rFonts w:ascii="Garamond" w:hAnsi="Garamond"/>
          <w:sz w:val="24"/>
          <w:szCs w:val="24"/>
        </w:rPr>
        <w:t xml:space="preserve">, NRECA is proposing </w:t>
      </w:r>
      <w:r>
        <w:rPr>
          <w:rFonts w:ascii="Garamond" w:hAnsi="Garamond"/>
          <w:sz w:val="24"/>
          <w:szCs w:val="24"/>
        </w:rPr>
        <w:t>numerous amendments to its Bylaws and Articles of Incorporation. Most of the amendments are clerical or conforming in nature, and all are intended to conform the governing documents with current Association practice.</w:t>
      </w:r>
      <w:r w:rsidR="00D81BD8">
        <w:rPr>
          <w:rFonts w:ascii="Garamond" w:hAnsi="Garamond"/>
          <w:sz w:val="24"/>
          <w:szCs w:val="24"/>
        </w:rPr>
        <w:t xml:space="preserve"> </w:t>
      </w:r>
      <w:r>
        <w:rPr>
          <w:rFonts w:ascii="Garamond" w:hAnsi="Garamond"/>
          <w:sz w:val="24"/>
          <w:szCs w:val="24"/>
        </w:rPr>
        <w:t xml:space="preserve">The materials for the upcoming NRECA Annual Business Meeting, including the proposed Resolutions and Bylaw Amendments, </w:t>
      </w:r>
      <w:r w:rsidR="00D81BD8">
        <w:rPr>
          <w:rFonts w:ascii="Garamond" w:hAnsi="Garamond"/>
          <w:sz w:val="24"/>
          <w:szCs w:val="24"/>
        </w:rPr>
        <w:t>were</w:t>
      </w:r>
      <w:r>
        <w:rPr>
          <w:rFonts w:ascii="Garamond" w:hAnsi="Garamond"/>
          <w:sz w:val="24"/>
          <w:szCs w:val="24"/>
        </w:rPr>
        <w:t xml:space="preserve"> provided separately in Call to Order for review and reference.</w:t>
      </w:r>
    </w:p>
    <w:p w14:paraId="03ABB5F8" w14:textId="580D3113" w:rsidR="009C3E75" w:rsidRDefault="00322C5D" w:rsidP="00CD69A6">
      <w:pPr>
        <w:pStyle w:val="ListParagraph"/>
        <w:rPr>
          <w:rFonts w:ascii="Garamond" w:hAnsi="Garamond"/>
          <w:sz w:val="24"/>
          <w:szCs w:val="24"/>
        </w:rPr>
      </w:pPr>
      <w:r>
        <w:rPr>
          <w:rFonts w:ascii="Garamond" w:hAnsi="Garamond"/>
          <w:sz w:val="24"/>
          <w:szCs w:val="24"/>
        </w:rPr>
        <w:lastRenderedPageBreak/>
        <w:t>After discussion among the Board members</w:t>
      </w:r>
      <w:r w:rsidR="00D81BD8">
        <w:rPr>
          <w:rFonts w:ascii="Garamond" w:hAnsi="Garamond"/>
          <w:sz w:val="24"/>
          <w:szCs w:val="24"/>
        </w:rPr>
        <w:t>, u</w:t>
      </w:r>
      <w:r w:rsidR="006B132C">
        <w:rPr>
          <w:rFonts w:ascii="Garamond" w:hAnsi="Garamond"/>
          <w:sz w:val="24"/>
          <w:szCs w:val="24"/>
        </w:rPr>
        <w:t>pon motion duly made, seconded and unanimously carried, it was</w:t>
      </w:r>
    </w:p>
    <w:p w14:paraId="6D70950D" w14:textId="2D5F7C05" w:rsidR="009C3E75" w:rsidRDefault="009C3E75" w:rsidP="00246E02">
      <w:pPr>
        <w:pStyle w:val="ListParagraph"/>
        <w:rPr>
          <w:rFonts w:ascii="Garamond" w:hAnsi="Garamond"/>
          <w:sz w:val="24"/>
          <w:szCs w:val="24"/>
        </w:rPr>
      </w:pPr>
      <w:r w:rsidRPr="00792AD2">
        <w:rPr>
          <w:rFonts w:ascii="Garamond" w:hAnsi="Garamond"/>
          <w:b/>
          <w:bCs/>
          <w:sz w:val="24"/>
          <w:szCs w:val="24"/>
          <w:u w:val="single"/>
        </w:rPr>
        <w:t>RESOLVED</w:t>
      </w:r>
      <w:r w:rsidRPr="000F375A">
        <w:rPr>
          <w:rFonts w:ascii="Garamond" w:hAnsi="Garamond"/>
          <w:sz w:val="24"/>
          <w:szCs w:val="24"/>
        </w:rPr>
        <w:t xml:space="preserve">, </w:t>
      </w:r>
      <w:r w:rsidR="00322C5D">
        <w:rPr>
          <w:rFonts w:ascii="Garamond" w:hAnsi="Garamond"/>
          <w:sz w:val="24"/>
          <w:szCs w:val="24"/>
        </w:rPr>
        <w:t>that the Board adopts positions on the proposed NRECA Resolutions as follows:</w:t>
      </w:r>
    </w:p>
    <w:p w14:paraId="513B09EC"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for Efforts to Address Poverty in Cooperative Communities (3.19) – SUPPORT</w:t>
      </w:r>
    </w:p>
    <w:p w14:paraId="60F88065"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of Demand Response Programs (3.28) – SUPPORT</w:t>
      </w:r>
    </w:p>
    <w:p w14:paraId="38627E7B"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of the Keystone XL Pipeline (3.60) – OPPOSE</w:t>
      </w:r>
    </w:p>
    <w:p w14:paraId="359AFBB7"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for a Reasonable Transition of the Electric Utility Industry (3.62) – AMEND (remove the first sentence of the second paragraph)</w:t>
      </w:r>
    </w:p>
    <w:p w14:paraId="15B77CD1"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 xml:space="preserve">Support of Renewable and Environmentally Favorable Energy – OPPOSE </w:t>
      </w:r>
    </w:p>
    <w:p w14:paraId="3B3C0F87"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for Nuclear Power (3.65) – ABSTAIN</w:t>
      </w:r>
    </w:p>
    <w:p w14:paraId="0A2C9154"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Support for Public Utility Regulatory Policies Act Reform (3.66) – AMEND (change “repeal” to “reform” in the body of the resolution)</w:t>
      </w:r>
    </w:p>
    <w:p w14:paraId="6ACFEA7A"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Environmental Externalities (3.90) – OPPOSE</w:t>
      </w:r>
    </w:p>
    <w:p w14:paraId="4563358B"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Clean Water Act Regulatory Implementation (3.92) – ABSTAIN</w:t>
      </w:r>
    </w:p>
    <w:p w14:paraId="0A09ECA4" w14:textId="77777777" w:rsidR="00322C5D" w:rsidRPr="00781126" w:rsidRDefault="00322C5D" w:rsidP="00322C5D">
      <w:pPr>
        <w:pStyle w:val="ListParagraph"/>
        <w:numPr>
          <w:ilvl w:val="0"/>
          <w:numId w:val="29"/>
        </w:numPr>
        <w:rPr>
          <w:rFonts w:ascii="Garamond" w:hAnsi="Garamond"/>
          <w:sz w:val="24"/>
          <w:szCs w:val="24"/>
        </w:rPr>
      </w:pPr>
      <w:r w:rsidRPr="00781126">
        <w:rPr>
          <w:rFonts w:ascii="Garamond" w:hAnsi="Garamond"/>
          <w:sz w:val="24"/>
          <w:szCs w:val="24"/>
        </w:rPr>
        <w:t>Endangered Species (3.96) – ABSTAIN</w:t>
      </w:r>
    </w:p>
    <w:p w14:paraId="7ABC92E3" w14:textId="612A38F8" w:rsidR="00322C5D" w:rsidRDefault="00322C5D" w:rsidP="00322C5D">
      <w:pPr>
        <w:pStyle w:val="ListParagraph"/>
        <w:numPr>
          <w:ilvl w:val="0"/>
          <w:numId w:val="29"/>
        </w:numPr>
        <w:rPr>
          <w:rFonts w:ascii="Garamond" w:hAnsi="Garamond"/>
          <w:sz w:val="24"/>
          <w:szCs w:val="24"/>
        </w:rPr>
      </w:pPr>
      <w:r w:rsidRPr="00EB3EA4">
        <w:rPr>
          <w:rFonts w:ascii="Garamond" w:hAnsi="Garamond"/>
          <w:sz w:val="24"/>
          <w:szCs w:val="24"/>
        </w:rPr>
        <w:t>Federal Land Use Management (2)</w:t>
      </w:r>
      <w:r>
        <w:rPr>
          <w:rFonts w:ascii="Garamond" w:hAnsi="Garamond"/>
          <w:sz w:val="24"/>
          <w:szCs w:val="24"/>
        </w:rPr>
        <w:t xml:space="preserve"> – SUPPORT </w:t>
      </w:r>
    </w:p>
    <w:p w14:paraId="2F5BFD5C" w14:textId="5A87FC22" w:rsidR="00322C5D" w:rsidRDefault="00322C5D" w:rsidP="00322C5D">
      <w:pPr>
        <w:pStyle w:val="ListParagraph"/>
        <w:numPr>
          <w:ilvl w:val="0"/>
          <w:numId w:val="29"/>
        </w:numPr>
        <w:rPr>
          <w:rFonts w:ascii="Garamond" w:hAnsi="Garamond"/>
          <w:sz w:val="24"/>
          <w:szCs w:val="24"/>
        </w:rPr>
      </w:pPr>
      <w:r w:rsidRPr="00EB3EA4">
        <w:rPr>
          <w:rFonts w:ascii="Garamond" w:hAnsi="Garamond"/>
          <w:sz w:val="24"/>
          <w:szCs w:val="24"/>
        </w:rPr>
        <w:t>Support for Adequate Replacement Generation Capacity (3)</w:t>
      </w:r>
      <w:r>
        <w:rPr>
          <w:rFonts w:ascii="Garamond" w:hAnsi="Garamond"/>
          <w:sz w:val="24"/>
          <w:szCs w:val="24"/>
        </w:rPr>
        <w:t xml:space="preserve"> – SUPPORT </w:t>
      </w:r>
    </w:p>
    <w:p w14:paraId="771385AA" w14:textId="1E0FCA90" w:rsidR="00322C5D" w:rsidRDefault="00322C5D" w:rsidP="00322C5D">
      <w:pPr>
        <w:pStyle w:val="ListParagraph"/>
        <w:numPr>
          <w:ilvl w:val="0"/>
          <w:numId w:val="29"/>
        </w:numPr>
        <w:rPr>
          <w:rFonts w:ascii="Garamond" w:hAnsi="Garamond"/>
          <w:sz w:val="24"/>
          <w:szCs w:val="24"/>
        </w:rPr>
      </w:pPr>
      <w:r>
        <w:rPr>
          <w:rFonts w:ascii="Garamond" w:hAnsi="Garamond"/>
          <w:sz w:val="24"/>
          <w:szCs w:val="24"/>
        </w:rPr>
        <w:t xml:space="preserve">Support for Geothermal Energy Exploration (4 A-B; two versions) – SUPPORT </w:t>
      </w:r>
    </w:p>
    <w:p w14:paraId="42FBC364" w14:textId="62FA86DC" w:rsidR="00322C5D" w:rsidRDefault="00322C5D" w:rsidP="00322C5D">
      <w:pPr>
        <w:pStyle w:val="ListParagraph"/>
        <w:numPr>
          <w:ilvl w:val="0"/>
          <w:numId w:val="29"/>
        </w:numPr>
        <w:rPr>
          <w:rFonts w:ascii="Garamond" w:hAnsi="Garamond"/>
          <w:sz w:val="24"/>
          <w:szCs w:val="24"/>
        </w:rPr>
      </w:pPr>
      <w:r>
        <w:rPr>
          <w:rFonts w:ascii="Garamond" w:hAnsi="Garamond"/>
          <w:sz w:val="24"/>
          <w:szCs w:val="24"/>
        </w:rPr>
        <w:t xml:space="preserve">Support for the Keystone XL Pipeline (5) – OPPOSE </w:t>
      </w:r>
    </w:p>
    <w:p w14:paraId="4F83BE40" w14:textId="5B4216E0" w:rsidR="00322C5D" w:rsidRDefault="00322C5D" w:rsidP="00322C5D">
      <w:pPr>
        <w:pStyle w:val="ListParagraph"/>
        <w:numPr>
          <w:ilvl w:val="0"/>
          <w:numId w:val="29"/>
        </w:numPr>
        <w:rPr>
          <w:rFonts w:ascii="Garamond" w:hAnsi="Garamond"/>
          <w:sz w:val="24"/>
          <w:szCs w:val="24"/>
        </w:rPr>
      </w:pPr>
      <w:r>
        <w:rPr>
          <w:rFonts w:ascii="Garamond" w:hAnsi="Garamond"/>
          <w:sz w:val="24"/>
          <w:szCs w:val="24"/>
        </w:rPr>
        <w:t xml:space="preserve">Support for the Cooperation of Congress and Federal Agencies to Help Electric Cooperatives Reduce the Risk of Wildfires (6 A) – SUPPORT </w:t>
      </w:r>
    </w:p>
    <w:p w14:paraId="2BE6996E" w14:textId="12015072" w:rsidR="00322C5D" w:rsidRPr="00322C5D" w:rsidRDefault="00322C5D" w:rsidP="00322C5D">
      <w:pPr>
        <w:pStyle w:val="ListParagraph"/>
        <w:numPr>
          <w:ilvl w:val="0"/>
          <w:numId w:val="29"/>
        </w:numPr>
        <w:rPr>
          <w:rFonts w:ascii="Garamond" w:hAnsi="Garamond"/>
          <w:sz w:val="24"/>
          <w:szCs w:val="24"/>
        </w:rPr>
      </w:pPr>
      <w:r>
        <w:rPr>
          <w:rFonts w:ascii="Garamond" w:hAnsi="Garamond"/>
          <w:sz w:val="24"/>
          <w:szCs w:val="24"/>
        </w:rPr>
        <w:t xml:space="preserve">Telecommunications and Technology Utilization (7-A) – SUPPORT </w:t>
      </w:r>
    </w:p>
    <w:p w14:paraId="3BDB91B5" w14:textId="72BA296B" w:rsidR="00322C5D" w:rsidRDefault="00322C5D" w:rsidP="00322C5D">
      <w:pPr>
        <w:pStyle w:val="ListParagraph"/>
        <w:numPr>
          <w:ilvl w:val="0"/>
          <w:numId w:val="29"/>
        </w:numPr>
        <w:rPr>
          <w:rFonts w:ascii="Garamond" w:hAnsi="Garamond"/>
          <w:sz w:val="24"/>
          <w:szCs w:val="24"/>
        </w:rPr>
      </w:pPr>
      <w:r>
        <w:rPr>
          <w:rFonts w:ascii="Garamond" w:hAnsi="Garamond"/>
          <w:sz w:val="24"/>
          <w:szCs w:val="24"/>
        </w:rPr>
        <w:t xml:space="preserve">Support for Natural Gas-Fired Generation (8) – OPPOSE </w:t>
      </w:r>
    </w:p>
    <w:p w14:paraId="2BE69D2D" w14:textId="12BD02F4" w:rsidR="005C0AF2" w:rsidRPr="00D81BD8" w:rsidRDefault="00322C5D" w:rsidP="00D81BD8">
      <w:pPr>
        <w:pStyle w:val="ListParagraph"/>
        <w:numPr>
          <w:ilvl w:val="0"/>
          <w:numId w:val="29"/>
        </w:numPr>
        <w:rPr>
          <w:rFonts w:ascii="Garamond" w:hAnsi="Garamond"/>
          <w:sz w:val="24"/>
          <w:szCs w:val="24"/>
        </w:rPr>
      </w:pPr>
      <w:r w:rsidRPr="00322C5D">
        <w:rPr>
          <w:rFonts w:ascii="Garamond" w:hAnsi="Garamond"/>
          <w:sz w:val="24"/>
          <w:szCs w:val="24"/>
        </w:rPr>
        <w:t xml:space="preserve">Support for the Development of a Plan to Meet the Fuel and Infrastructure Requirements of the Existing and the New Natural Gas Fleet and Complying with Environmental Regulations (9) </w:t>
      </w:r>
      <w:r>
        <w:rPr>
          <w:rFonts w:ascii="Garamond" w:hAnsi="Garamond"/>
          <w:sz w:val="24"/>
          <w:szCs w:val="24"/>
        </w:rPr>
        <w:t>–</w:t>
      </w:r>
      <w:r w:rsidRPr="00322C5D">
        <w:rPr>
          <w:rFonts w:ascii="Garamond" w:hAnsi="Garamond"/>
          <w:sz w:val="24"/>
          <w:szCs w:val="24"/>
        </w:rPr>
        <w:t xml:space="preserve"> OPPOSE</w:t>
      </w:r>
      <w:r>
        <w:rPr>
          <w:rFonts w:ascii="Garamond" w:hAnsi="Garamond"/>
          <w:sz w:val="24"/>
          <w:szCs w:val="24"/>
        </w:rPr>
        <w:t xml:space="preserve"> </w:t>
      </w:r>
    </w:p>
    <w:p w14:paraId="581105E7" w14:textId="77777777" w:rsidR="000B768D" w:rsidRDefault="000B768D" w:rsidP="00816745">
      <w:pPr>
        <w:pStyle w:val="ListParagraph"/>
        <w:rPr>
          <w:rFonts w:ascii="Garamond" w:hAnsi="Garamond"/>
          <w:sz w:val="24"/>
          <w:szCs w:val="24"/>
        </w:rPr>
      </w:pPr>
    </w:p>
    <w:p w14:paraId="7898C6B7" w14:textId="4CD58051" w:rsidR="000B768D" w:rsidRPr="00D81BD8" w:rsidRDefault="00D81BD8" w:rsidP="00D81BD8">
      <w:pPr>
        <w:ind w:firstLine="720"/>
        <w:rPr>
          <w:rFonts w:ascii="Garamond" w:hAnsi="Garamond"/>
          <w:sz w:val="24"/>
          <w:szCs w:val="24"/>
        </w:rPr>
      </w:pPr>
      <w:r w:rsidRPr="00063E74">
        <w:rPr>
          <w:rFonts w:ascii="Garamond" w:hAnsi="Garamond"/>
          <w:sz w:val="24"/>
          <w:szCs w:val="24"/>
        </w:rPr>
        <w:t xml:space="preserve">Agenda Item </w:t>
      </w:r>
      <w:r>
        <w:rPr>
          <w:rFonts w:ascii="Garamond" w:hAnsi="Garamond"/>
          <w:sz w:val="24"/>
          <w:szCs w:val="24"/>
        </w:rPr>
        <w:t>12</w:t>
      </w:r>
      <w:r w:rsidRPr="00063E74">
        <w:rPr>
          <w:rFonts w:ascii="Garamond" w:hAnsi="Garamond"/>
          <w:sz w:val="24"/>
          <w:szCs w:val="24"/>
        </w:rPr>
        <w:t xml:space="preserve">: </w:t>
      </w:r>
      <w:r w:rsidRPr="000920D6">
        <w:rPr>
          <w:rFonts w:ascii="Garamond" w:hAnsi="Garamond"/>
          <w:sz w:val="24"/>
          <w:szCs w:val="24"/>
          <w:u w:val="single"/>
        </w:rPr>
        <w:t>Items for Future Agendas</w:t>
      </w:r>
      <w:r w:rsidRPr="00063E74">
        <w:rPr>
          <w:rFonts w:ascii="Garamond" w:hAnsi="Garamond"/>
          <w:sz w:val="24"/>
          <w:szCs w:val="24"/>
        </w:rPr>
        <w:t xml:space="preserve">. </w:t>
      </w:r>
      <w:r>
        <w:rPr>
          <w:rFonts w:ascii="Garamond" w:hAnsi="Garamond"/>
          <w:sz w:val="24"/>
          <w:szCs w:val="24"/>
        </w:rPr>
        <w:t>D</w:t>
      </w:r>
      <w:r w:rsidRPr="00063E74">
        <w:rPr>
          <w:rFonts w:ascii="Garamond" w:hAnsi="Garamond"/>
          <w:sz w:val="24"/>
          <w:szCs w:val="24"/>
        </w:rPr>
        <w:t>iscussion about the items on the list ensued</w:t>
      </w:r>
      <w:r>
        <w:rPr>
          <w:rFonts w:ascii="Garamond" w:hAnsi="Garamond"/>
          <w:sz w:val="24"/>
          <w:szCs w:val="24"/>
        </w:rPr>
        <w:t xml:space="preserve">. A new item related to Board Minutes Protocol was referred to the Governance Committee. A new item was requested for a discussion of potential member requests for capital credits refunds, and this item was referred to the Finance Committee. </w:t>
      </w:r>
    </w:p>
    <w:p w14:paraId="38DA1540" w14:textId="77777777" w:rsidR="00CC155C" w:rsidRPr="00D81BD8" w:rsidRDefault="00CC155C" w:rsidP="00D81BD8">
      <w:pPr>
        <w:rPr>
          <w:rFonts w:ascii="Garamond" w:hAnsi="Garamond"/>
          <w:sz w:val="24"/>
          <w:szCs w:val="24"/>
        </w:rPr>
      </w:pPr>
    </w:p>
    <w:p w14:paraId="70100A9F" w14:textId="4A2FD240" w:rsidR="00E702E9" w:rsidRPr="00481D44" w:rsidRDefault="00CC155C" w:rsidP="00E440E8">
      <w:pPr>
        <w:ind w:firstLine="720"/>
        <w:rPr>
          <w:rFonts w:ascii="Garamond" w:hAnsi="Garamond"/>
          <w:sz w:val="24"/>
          <w:szCs w:val="24"/>
        </w:rPr>
      </w:pPr>
      <w:r w:rsidRPr="00063E74">
        <w:rPr>
          <w:rFonts w:ascii="Garamond" w:hAnsi="Garamond"/>
          <w:sz w:val="24"/>
          <w:szCs w:val="24"/>
        </w:rPr>
        <w:t xml:space="preserve">Agenda Item </w:t>
      </w:r>
      <w:r w:rsidR="005F4D24">
        <w:rPr>
          <w:rFonts w:ascii="Garamond" w:hAnsi="Garamond"/>
          <w:sz w:val="24"/>
          <w:szCs w:val="24"/>
        </w:rPr>
        <w:t>1</w:t>
      </w:r>
      <w:r w:rsidR="00322C5D">
        <w:rPr>
          <w:rFonts w:ascii="Garamond" w:hAnsi="Garamond"/>
          <w:sz w:val="24"/>
          <w:szCs w:val="24"/>
        </w:rPr>
        <w:t>1</w:t>
      </w:r>
      <w:r w:rsidRPr="00063E74">
        <w:rPr>
          <w:rFonts w:ascii="Garamond" w:hAnsi="Garamond"/>
          <w:sz w:val="24"/>
          <w:szCs w:val="24"/>
        </w:rPr>
        <w:t xml:space="preserve">: </w:t>
      </w:r>
      <w:r w:rsidR="00322C5D">
        <w:rPr>
          <w:rFonts w:ascii="Garamond" w:hAnsi="Garamond"/>
          <w:sz w:val="24"/>
          <w:szCs w:val="24"/>
          <w:u w:val="single"/>
        </w:rPr>
        <w:t>Executive Session</w:t>
      </w:r>
      <w:r w:rsidRPr="00063E74">
        <w:rPr>
          <w:rFonts w:ascii="Garamond" w:hAnsi="Garamond"/>
          <w:sz w:val="24"/>
          <w:szCs w:val="24"/>
        </w:rPr>
        <w:t xml:space="preserve"> </w:t>
      </w:r>
      <w:r w:rsidR="00E702E9" w:rsidRPr="00481D44">
        <w:rPr>
          <w:rFonts w:ascii="Garamond" w:hAnsi="Garamond"/>
          <w:sz w:val="24"/>
          <w:szCs w:val="24"/>
        </w:rPr>
        <w:t xml:space="preserve">Upon motion duly made, seconded, put to a vote and unanimously carried, the following resolution was adopted: </w:t>
      </w:r>
    </w:p>
    <w:p w14:paraId="32746E8C" w14:textId="66A26A32" w:rsidR="00E702E9" w:rsidRPr="00481D44" w:rsidRDefault="00E702E9" w:rsidP="00E702E9">
      <w:pPr>
        <w:ind w:firstLine="720"/>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enter executive session to consider documents or testimony given in confidence generally relating to </w:t>
      </w:r>
      <w:r w:rsidR="00E440E8">
        <w:rPr>
          <w:rFonts w:ascii="Garamond" w:hAnsi="Garamond"/>
          <w:sz w:val="24"/>
          <w:szCs w:val="24"/>
        </w:rPr>
        <w:t>personnel matters</w:t>
      </w:r>
      <w:r w:rsidRPr="00481D44">
        <w:rPr>
          <w:rFonts w:ascii="Garamond" w:hAnsi="Garamond"/>
          <w:sz w:val="24"/>
          <w:szCs w:val="24"/>
        </w:rPr>
        <w:t>. All staff members</w:t>
      </w:r>
      <w:r>
        <w:rPr>
          <w:rFonts w:ascii="Garamond" w:hAnsi="Garamond"/>
          <w:sz w:val="24"/>
          <w:szCs w:val="24"/>
        </w:rPr>
        <w:t xml:space="preserve"> </w:t>
      </w:r>
      <w:r w:rsidR="00E440E8">
        <w:rPr>
          <w:rFonts w:ascii="Garamond" w:hAnsi="Garamond"/>
          <w:sz w:val="24"/>
          <w:szCs w:val="24"/>
        </w:rPr>
        <w:t>left</w:t>
      </w:r>
      <w:r>
        <w:rPr>
          <w:rFonts w:ascii="Garamond" w:hAnsi="Garamond"/>
          <w:sz w:val="24"/>
          <w:szCs w:val="24"/>
        </w:rPr>
        <w:t xml:space="preserve"> </w:t>
      </w:r>
      <w:r w:rsidR="00D81BD8">
        <w:rPr>
          <w:rFonts w:ascii="Garamond" w:hAnsi="Garamond"/>
          <w:sz w:val="24"/>
          <w:szCs w:val="24"/>
        </w:rPr>
        <w:t>the meeting</w:t>
      </w:r>
      <w:r w:rsidRPr="00481D44">
        <w:rPr>
          <w:rFonts w:ascii="Garamond" w:hAnsi="Garamond"/>
          <w:sz w:val="24"/>
          <w:szCs w:val="24"/>
        </w:rPr>
        <w:t>.</w:t>
      </w:r>
      <w:r w:rsidR="001469D9">
        <w:rPr>
          <w:rFonts w:ascii="Garamond" w:hAnsi="Garamond"/>
          <w:sz w:val="24"/>
          <w:szCs w:val="24"/>
        </w:rPr>
        <w:t xml:space="preserve"> </w:t>
      </w:r>
      <w:r w:rsidR="00D81BD8">
        <w:rPr>
          <w:rFonts w:ascii="Garamond" w:hAnsi="Garamond"/>
          <w:sz w:val="24"/>
          <w:szCs w:val="24"/>
        </w:rPr>
        <w:t xml:space="preserve">Later, General Legal Counsel Kumli left the meeting. Later, Mr. Hannegan entered the meeting. </w:t>
      </w:r>
    </w:p>
    <w:p w14:paraId="37C1C335" w14:textId="79A7D6A6" w:rsidR="00E702E9" w:rsidRPr="00481D44" w:rsidRDefault="00E702E9" w:rsidP="00E702E9">
      <w:pPr>
        <w:ind w:firstLine="720"/>
        <w:rPr>
          <w:rFonts w:ascii="Garamond" w:hAnsi="Garamond"/>
          <w:sz w:val="24"/>
          <w:szCs w:val="24"/>
        </w:rPr>
      </w:pPr>
      <w:r w:rsidRPr="00481D44">
        <w:rPr>
          <w:rFonts w:ascii="Garamond" w:hAnsi="Garamond"/>
          <w:sz w:val="24"/>
          <w:szCs w:val="24"/>
        </w:rPr>
        <w:t xml:space="preserve">No action was taken by the Board to make final policy decisions or adopt or approve any resolution, rule, regulation, or formal action, any contract, or any action calling for the payment of money. </w:t>
      </w:r>
      <w:r>
        <w:rPr>
          <w:rFonts w:ascii="Garamond" w:hAnsi="Garamond"/>
          <w:sz w:val="24"/>
          <w:szCs w:val="24"/>
        </w:rPr>
        <w:t xml:space="preserve">Direction was given to negotiators. </w:t>
      </w:r>
    </w:p>
    <w:p w14:paraId="1F6A93A2" w14:textId="77777777" w:rsidR="00E702E9" w:rsidRPr="00481D44" w:rsidRDefault="00E702E9" w:rsidP="00E702E9">
      <w:pPr>
        <w:ind w:firstLine="720"/>
        <w:rPr>
          <w:rFonts w:ascii="Garamond" w:hAnsi="Garamond"/>
          <w:sz w:val="24"/>
          <w:szCs w:val="24"/>
        </w:rPr>
      </w:pPr>
      <w:bookmarkStart w:id="0" w:name="_Hlk177539089"/>
      <w:r w:rsidRPr="00481D44">
        <w:rPr>
          <w:rFonts w:ascii="Garamond" w:hAnsi="Garamond"/>
          <w:sz w:val="24"/>
          <w:szCs w:val="24"/>
        </w:rPr>
        <w:t xml:space="preserve">Upon motion duly made, seconded, put to a vote and unanimously carried, the following resolution was adopted: </w:t>
      </w:r>
    </w:p>
    <w:bookmarkEnd w:id="0"/>
    <w:p w14:paraId="27759662" w14:textId="39E59009" w:rsidR="000F4688" w:rsidRDefault="00E702E9" w:rsidP="000F4688">
      <w:pPr>
        <w:pStyle w:val="ListParagraph"/>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exit executive session. </w:t>
      </w:r>
    </w:p>
    <w:p w14:paraId="2F63CC0C" w14:textId="08032D3A" w:rsidR="00461ACD" w:rsidRPr="00063E74" w:rsidRDefault="00461ACD" w:rsidP="00B05F43">
      <w:pPr>
        <w:pStyle w:val="ListParagraph"/>
        <w:ind w:left="0"/>
        <w:rPr>
          <w:rFonts w:ascii="Garamond" w:hAnsi="Garamond"/>
          <w:sz w:val="24"/>
          <w:szCs w:val="24"/>
        </w:rPr>
      </w:pPr>
    </w:p>
    <w:p w14:paraId="292B5C1A" w14:textId="7F7913FA" w:rsidR="0077304A" w:rsidRPr="00063E74" w:rsidRDefault="0077304A" w:rsidP="0051172E">
      <w:pPr>
        <w:ind w:firstLine="720"/>
        <w:rPr>
          <w:rFonts w:ascii="Garamond" w:hAnsi="Garamond"/>
          <w:sz w:val="24"/>
          <w:szCs w:val="24"/>
        </w:rPr>
      </w:pPr>
    </w:p>
    <w:p w14:paraId="6CC36785" w14:textId="1105E738"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C717F6" w:rsidRPr="00063E74">
        <w:rPr>
          <w:rFonts w:ascii="Garamond" w:hAnsi="Garamond"/>
          <w:sz w:val="24"/>
          <w:szCs w:val="24"/>
        </w:rPr>
        <w:t>1</w:t>
      </w:r>
      <w:r w:rsidR="00E440E8">
        <w:rPr>
          <w:rFonts w:ascii="Garamond" w:hAnsi="Garamond"/>
          <w:sz w:val="24"/>
          <w:szCs w:val="24"/>
        </w:rPr>
        <w:t>3</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D81BD8">
        <w:rPr>
          <w:rFonts w:ascii="Garamond" w:hAnsi="Garamond"/>
          <w:sz w:val="24"/>
          <w:szCs w:val="24"/>
        </w:rPr>
        <w:t xml:space="preserve">at </w:t>
      </w:r>
      <w:r w:rsidR="00583593">
        <w:rPr>
          <w:rFonts w:ascii="Garamond" w:hAnsi="Garamond"/>
          <w:sz w:val="24"/>
          <w:szCs w:val="24"/>
        </w:rPr>
        <w:t>6:06</w:t>
      </w:r>
      <w:r w:rsidR="00D81BD8">
        <w:rPr>
          <w:rFonts w:ascii="Garamond" w:hAnsi="Garamond"/>
          <w:sz w:val="24"/>
          <w:szCs w:val="24"/>
        </w:rPr>
        <w:t xml:space="preserve"> pm </w:t>
      </w:r>
      <w:r w:rsidR="00037144" w:rsidRPr="00481D44">
        <w:rPr>
          <w:rFonts w:ascii="Garamond" w:hAnsi="Garamond"/>
          <w:sz w:val="24"/>
          <w:szCs w:val="24"/>
        </w:rPr>
        <w:t xml:space="preserve">until </w:t>
      </w:r>
      <w:r w:rsidR="00E440E8">
        <w:rPr>
          <w:rFonts w:ascii="Garamond" w:hAnsi="Garamond"/>
          <w:b/>
          <w:bCs/>
          <w:sz w:val="24"/>
          <w:szCs w:val="24"/>
        </w:rPr>
        <w:t>Wednesday</w:t>
      </w:r>
      <w:r w:rsidR="009E0B55" w:rsidRPr="00DC29D8">
        <w:rPr>
          <w:rFonts w:ascii="Garamond" w:hAnsi="Garamond"/>
          <w:b/>
          <w:bCs/>
          <w:sz w:val="24"/>
          <w:szCs w:val="24"/>
        </w:rPr>
        <w:t xml:space="preserve">, </w:t>
      </w:r>
      <w:r w:rsidR="00E440E8">
        <w:rPr>
          <w:rFonts w:ascii="Garamond" w:hAnsi="Garamond"/>
          <w:b/>
          <w:bCs/>
          <w:sz w:val="24"/>
          <w:szCs w:val="24"/>
        </w:rPr>
        <w:t>March 19</w:t>
      </w:r>
      <w:r w:rsidR="00037144" w:rsidRPr="00DC29D8">
        <w:rPr>
          <w:rFonts w:ascii="Garamond" w:hAnsi="Garamond"/>
          <w:b/>
          <w:bCs/>
          <w:sz w:val="24"/>
          <w:szCs w:val="24"/>
        </w:rPr>
        <w:t>, 202</w:t>
      </w:r>
      <w:r w:rsidR="004D61E1">
        <w:rPr>
          <w:rFonts w:ascii="Garamond" w:hAnsi="Garamond"/>
          <w:b/>
          <w:bCs/>
          <w:sz w:val="24"/>
          <w:szCs w:val="24"/>
        </w:rPr>
        <w:t>5</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w:t>
      </w:r>
      <w:r w:rsidR="004D61E1">
        <w:rPr>
          <w:rFonts w:ascii="Garamond" w:hAnsi="Garamond"/>
          <w:sz w:val="24"/>
          <w:szCs w:val="24"/>
        </w:rPr>
        <w:t xml:space="preserve">by </w:t>
      </w:r>
      <w:r w:rsidR="0087665A">
        <w:rPr>
          <w:rFonts w:ascii="Garamond" w:hAnsi="Garamond"/>
          <w:sz w:val="24"/>
          <w:szCs w:val="24"/>
        </w:rPr>
        <w:t>Webex</w:t>
      </w:r>
      <w:r w:rsidR="00037144" w:rsidRPr="00DC29D8">
        <w:rPr>
          <w:rFonts w:ascii="Garamond" w:hAnsi="Garamond"/>
          <w:sz w:val="24"/>
          <w:szCs w:val="24"/>
        </w:rPr>
        <w:t>.</w:t>
      </w:r>
    </w:p>
    <w:p w14:paraId="758E8667" w14:textId="77777777" w:rsidR="001B4CE8" w:rsidRDefault="001B4CE8" w:rsidP="001B4CE8">
      <w:pPr>
        <w:rPr>
          <w:rFonts w:ascii="Garamond" w:hAnsi="Garamond"/>
          <w:sz w:val="24"/>
          <w:szCs w:val="24"/>
        </w:rPr>
      </w:pPr>
    </w:p>
    <w:p w14:paraId="7AEE02AA" w14:textId="77777777" w:rsidR="00935892" w:rsidRPr="00063E74" w:rsidRDefault="00935892"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77777777"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Alexander DeGolia </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6B64A290" w14:textId="77777777" w:rsidR="001B4CE8" w:rsidRDefault="001B4CE8" w:rsidP="001B4CE8">
      <w:pPr>
        <w:ind w:left="270"/>
        <w:outlineLvl w:val="0"/>
        <w:rPr>
          <w:rFonts w:ascii="Garamond" w:hAnsi="Garamond"/>
          <w:sz w:val="24"/>
          <w:szCs w:val="24"/>
        </w:rPr>
      </w:pPr>
      <w:r w:rsidRPr="00063E74">
        <w:rPr>
          <w:rFonts w:ascii="Garamond" w:hAnsi="Garamond"/>
          <w:sz w:val="24"/>
          <w:szCs w:val="24"/>
        </w:rPr>
        <w:t xml:space="preserve">Chair – David C. Munk </w:t>
      </w:r>
    </w:p>
    <w:p w14:paraId="32BFC161" w14:textId="77777777" w:rsidR="00D24D0C" w:rsidRDefault="00D24D0C" w:rsidP="001B4CE8">
      <w:pPr>
        <w:ind w:left="270"/>
        <w:outlineLvl w:val="0"/>
        <w:rPr>
          <w:rFonts w:ascii="Garamond" w:hAnsi="Garamond"/>
          <w:sz w:val="24"/>
          <w:szCs w:val="24"/>
        </w:rPr>
      </w:pPr>
    </w:p>
    <w:p w14:paraId="06E05F6A" w14:textId="77777777" w:rsidR="002C3FB7" w:rsidRDefault="002C3FB7" w:rsidP="002C3FB7">
      <w:pPr>
        <w:rPr>
          <w:rFonts w:ascii="Garamond" w:hAnsi="Garamond"/>
          <w:sz w:val="24"/>
          <w:szCs w:val="24"/>
        </w:rPr>
      </w:pPr>
    </w:p>
    <w:p w14:paraId="2F01BE00" w14:textId="77777777" w:rsidR="002C3FB7" w:rsidRPr="00063E74" w:rsidRDefault="002C3FB7" w:rsidP="002C3FB7">
      <w:pPr>
        <w:outlineLvl w:val="0"/>
        <w:rPr>
          <w:rFonts w:ascii="Garamond" w:hAnsi="Garamond"/>
          <w:sz w:val="24"/>
          <w:szCs w:val="24"/>
        </w:rPr>
      </w:pPr>
    </w:p>
    <w:tbl>
      <w:tblPr>
        <w:tblStyle w:val="TableGrid1"/>
        <w:tblpPr w:leftFromText="180" w:rightFromText="180" w:vertAnchor="text" w:tblpY="-38"/>
        <w:tblW w:w="0" w:type="auto"/>
        <w:tblLook w:val="04A0" w:firstRow="1" w:lastRow="0" w:firstColumn="1" w:lastColumn="0" w:noHBand="0" w:noVBand="1"/>
      </w:tblPr>
      <w:tblGrid>
        <w:gridCol w:w="5215"/>
      </w:tblGrid>
      <w:tr w:rsidR="004D61E1" w:rsidRPr="00D50079" w14:paraId="5BA2D68E" w14:textId="77777777" w:rsidTr="00B55F19">
        <w:tc>
          <w:tcPr>
            <w:tcW w:w="5215" w:type="dxa"/>
            <w:tcBorders>
              <w:bottom w:val="single" w:sz="4" w:space="0" w:color="auto"/>
            </w:tcBorders>
          </w:tcPr>
          <w:p w14:paraId="38343567" w14:textId="5C8BD608" w:rsidR="004D61E1" w:rsidRPr="00D50079" w:rsidRDefault="004D61E1" w:rsidP="00B55F19">
            <w:pPr>
              <w:spacing w:after="40"/>
              <w:jc w:val="center"/>
              <w:rPr>
                <w:rFonts w:ascii="Garamond" w:hAnsi="Garamond"/>
                <w:b/>
                <w:bCs/>
                <w:sz w:val="24"/>
              </w:rPr>
            </w:pPr>
            <w:r w:rsidRPr="00D50079">
              <w:rPr>
                <w:rFonts w:ascii="Garamond" w:hAnsi="Garamond"/>
                <w:b/>
                <w:bCs/>
                <w:sz w:val="24"/>
              </w:rPr>
              <w:t xml:space="preserve">2025 Holy Cross </w:t>
            </w:r>
            <w:r w:rsidR="0087665A">
              <w:rPr>
                <w:rFonts w:ascii="Garamond" w:hAnsi="Garamond"/>
                <w:b/>
                <w:bCs/>
                <w:sz w:val="24"/>
              </w:rPr>
              <w:t>Energy</w:t>
            </w:r>
            <w:r w:rsidRPr="00D50079">
              <w:rPr>
                <w:rFonts w:ascii="Garamond" w:hAnsi="Garamond"/>
                <w:b/>
                <w:bCs/>
                <w:sz w:val="24"/>
              </w:rPr>
              <w:t xml:space="preserve"> </w:t>
            </w:r>
            <w:r w:rsidR="0087665A">
              <w:rPr>
                <w:rFonts w:ascii="Garamond" w:hAnsi="Garamond"/>
                <w:b/>
                <w:bCs/>
                <w:sz w:val="24"/>
              </w:rPr>
              <w:br/>
            </w:r>
            <w:r w:rsidRPr="00D50079">
              <w:rPr>
                <w:rFonts w:ascii="Garamond" w:hAnsi="Garamond"/>
                <w:b/>
                <w:bCs/>
                <w:sz w:val="24"/>
              </w:rPr>
              <w:t>Board Meeting Schedule</w:t>
            </w:r>
          </w:p>
          <w:p w14:paraId="45F17859" w14:textId="77777777" w:rsidR="004D61E1" w:rsidRPr="00D50079" w:rsidRDefault="004D61E1" w:rsidP="00B55F19">
            <w:pPr>
              <w:spacing w:after="40"/>
              <w:jc w:val="center"/>
              <w:rPr>
                <w:rFonts w:ascii="Garamond" w:hAnsi="Garamond"/>
                <w:sz w:val="24"/>
              </w:rPr>
            </w:pPr>
            <w:r w:rsidRPr="00D50079">
              <w:rPr>
                <w:rFonts w:ascii="Garamond" w:hAnsi="Garamond"/>
                <w:sz w:val="24"/>
              </w:rPr>
              <w:t>[Third Wednesday of each month]</w:t>
            </w:r>
          </w:p>
        </w:tc>
      </w:tr>
      <w:tr w:rsidR="00D81BD8" w:rsidRPr="00D50079" w14:paraId="34A3BCB6" w14:textId="77777777" w:rsidTr="00B55F19">
        <w:tc>
          <w:tcPr>
            <w:tcW w:w="5215" w:type="dxa"/>
          </w:tcPr>
          <w:p w14:paraId="73B2FD13" w14:textId="0D95E41A" w:rsidR="00D81BD8" w:rsidRPr="00D50079" w:rsidRDefault="00D81BD8" w:rsidP="00B55F19">
            <w:pPr>
              <w:spacing w:after="40"/>
              <w:rPr>
                <w:rFonts w:ascii="Garamond" w:hAnsi="Garamond"/>
                <w:sz w:val="24"/>
              </w:rPr>
            </w:pPr>
            <w:r>
              <w:rPr>
                <w:rFonts w:ascii="Garamond" w:hAnsi="Garamond"/>
                <w:sz w:val="24"/>
              </w:rPr>
              <w:t>March 19, 2025 –-Webex</w:t>
            </w:r>
          </w:p>
        </w:tc>
      </w:tr>
      <w:tr w:rsidR="004D61E1" w:rsidRPr="00D50079" w14:paraId="19482148" w14:textId="77777777" w:rsidTr="00B55F19">
        <w:tc>
          <w:tcPr>
            <w:tcW w:w="5215" w:type="dxa"/>
          </w:tcPr>
          <w:p w14:paraId="07D1DE41" w14:textId="3B30392F" w:rsidR="004D61E1" w:rsidRPr="00D50079" w:rsidRDefault="004D61E1" w:rsidP="00B55F19">
            <w:pPr>
              <w:spacing w:after="40"/>
              <w:rPr>
                <w:rFonts w:ascii="Garamond" w:hAnsi="Garamond"/>
                <w:sz w:val="24"/>
              </w:rPr>
            </w:pPr>
            <w:r w:rsidRPr="00D50079">
              <w:rPr>
                <w:rFonts w:ascii="Garamond" w:hAnsi="Garamond"/>
                <w:sz w:val="24"/>
              </w:rPr>
              <w:t>April 16, 2025—</w:t>
            </w:r>
            <w:r w:rsidR="0087665A" w:rsidRPr="00D50079">
              <w:rPr>
                <w:rFonts w:ascii="Garamond" w:hAnsi="Garamond"/>
                <w:sz w:val="24"/>
              </w:rPr>
              <w:t>Webex</w:t>
            </w:r>
            <w:r w:rsidRPr="00D50079">
              <w:rPr>
                <w:rFonts w:ascii="Garamond" w:hAnsi="Garamond"/>
                <w:sz w:val="24"/>
              </w:rPr>
              <w:t xml:space="preserve"> </w:t>
            </w:r>
          </w:p>
        </w:tc>
      </w:tr>
      <w:tr w:rsidR="004D61E1" w:rsidRPr="00D50079" w14:paraId="2B0BEA10" w14:textId="77777777" w:rsidTr="00B55F19">
        <w:tc>
          <w:tcPr>
            <w:tcW w:w="5215" w:type="dxa"/>
          </w:tcPr>
          <w:p w14:paraId="7F318D6F" w14:textId="7F0579BF" w:rsidR="004D61E1" w:rsidRPr="00D50079" w:rsidRDefault="004D61E1" w:rsidP="00B55F19">
            <w:pPr>
              <w:spacing w:after="40"/>
              <w:rPr>
                <w:rFonts w:ascii="Garamond" w:hAnsi="Garamond"/>
                <w:sz w:val="24"/>
              </w:rPr>
            </w:pPr>
            <w:r w:rsidRPr="00D50079">
              <w:rPr>
                <w:rFonts w:ascii="Garamond" w:hAnsi="Garamond"/>
                <w:sz w:val="24"/>
              </w:rPr>
              <w:t>May 21, 2025—</w:t>
            </w:r>
            <w:r w:rsidR="0087665A" w:rsidRPr="00D50079">
              <w:rPr>
                <w:rFonts w:ascii="Garamond" w:hAnsi="Garamond"/>
                <w:sz w:val="24"/>
              </w:rPr>
              <w:t>Webex</w:t>
            </w:r>
            <w:r w:rsidRPr="00D50079">
              <w:rPr>
                <w:rFonts w:ascii="Garamond" w:hAnsi="Garamond"/>
                <w:sz w:val="24"/>
              </w:rPr>
              <w:t xml:space="preserve"> </w:t>
            </w:r>
          </w:p>
        </w:tc>
      </w:tr>
      <w:tr w:rsidR="004D61E1" w:rsidRPr="00D50079" w14:paraId="614EB387" w14:textId="77777777" w:rsidTr="00B55F19">
        <w:tc>
          <w:tcPr>
            <w:tcW w:w="5215" w:type="dxa"/>
          </w:tcPr>
          <w:p w14:paraId="031F42B4" w14:textId="77777777" w:rsidR="004D61E1" w:rsidRPr="00D50079" w:rsidRDefault="004D61E1" w:rsidP="00B55F19">
            <w:pPr>
              <w:spacing w:after="40"/>
              <w:rPr>
                <w:rFonts w:ascii="Garamond" w:hAnsi="Garamond"/>
                <w:sz w:val="24"/>
              </w:rPr>
            </w:pPr>
            <w:r w:rsidRPr="00D50079">
              <w:rPr>
                <w:rFonts w:ascii="Garamond" w:hAnsi="Garamond"/>
                <w:sz w:val="24"/>
              </w:rPr>
              <w:t>The Annual Meeting of Members will be held on June 5, 2025, at</w:t>
            </w:r>
            <w:r w:rsidRPr="00D50079">
              <w:rPr>
                <w:rFonts w:ascii="Garamond" w:hAnsi="Garamond"/>
                <w:sz w:val="24"/>
                <w:szCs w:val="24"/>
              </w:rPr>
              <w:t xml:space="preserve"> Buttermilk Mountain Lodge, Base of Buttermilk, 38700 CO-82, Aspen, CO 81611</w:t>
            </w:r>
          </w:p>
        </w:tc>
      </w:tr>
      <w:tr w:rsidR="004D61E1" w:rsidRPr="00D50079" w14:paraId="6FE575B3" w14:textId="77777777" w:rsidTr="00B55F19">
        <w:tc>
          <w:tcPr>
            <w:tcW w:w="5215" w:type="dxa"/>
          </w:tcPr>
          <w:p w14:paraId="234A2E78" w14:textId="77777777" w:rsidR="004D61E1" w:rsidRPr="00D50079" w:rsidRDefault="004D61E1" w:rsidP="00B55F19">
            <w:pPr>
              <w:spacing w:after="40"/>
              <w:rPr>
                <w:rFonts w:ascii="Garamond" w:hAnsi="Garamond"/>
                <w:sz w:val="24"/>
              </w:rPr>
            </w:pPr>
            <w:r w:rsidRPr="00D50079">
              <w:rPr>
                <w:rFonts w:ascii="Garamond" w:hAnsi="Garamond"/>
                <w:sz w:val="24"/>
              </w:rPr>
              <w:t xml:space="preserve">June 18, 2025—in person </w:t>
            </w:r>
          </w:p>
        </w:tc>
      </w:tr>
      <w:tr w:rsidR="004D61E1" w:rsidRPr="00D50079" w14:paraId="700D05BB" w14:textId="77777777" w:rsidTr="00B55F19">
        <w:tc>
          <w:tcPr>
            <w:tcW w:w="5215" w:type="dxa"/>
          </w:tcPr>
          <w:p w14:paraId="50E15880" w14:textId="31CE0A01" w:rsidR="004D61E1" w:rsidRPr="00D50079" w:rsidRDefault="004D61E1" w:rsidP="00B55F19">
            <w:pPr>
              <w:spacing w:after="40"/>
              <w:rPr>
                <w:rFonts w:ascii="Garamond" w:hAnsi="Garamond"/>
                <w:sz w:val="24"/>
              </w:rPr>
            </w:pPr>
            <w:r w:rsidRPr="00D50079">
              <w:rPr>
                <w:rFonts w:ascii="Garamond" w:hAnsi="Garamond"/>
                <w:sz w:val="24"/>
              </w:rPr>
              <w:t>July 16, 2025—</w:t>
            </w:r>
            <w:r w:rsidR="0087665A" w:rsidRPr="00D50079">
              <w:rPr>
                <w:rFonts w:ascii="Garamond" w:hAnsi="Garamond"/>
                <w:sz w:val="24"/>
              </w:rPr>
              <w:t>Webex</w:t>
            </w:r>
            <w:r w:rsidRPr="00D50079">
              <w:rPr>
                <w:rFonts w:ascii="Garamond" w:hAnsi="Garamond"/>
                <w:sz w:val="24"/>
              </w:rPr>
              <w:t xml:space="preserve"> </w:t>
            </w:r>
          </w:p>
        </w:tc>
      </w:tr>
      <w:tr w:rsidR="004D61E1" w:rsidRPr="00D50079" w14:paraId="6100D475" w14:textId="77777777" w:rsidTr="00B55F19">
        <w:tc>
          <w:tcPr>
            <w:tcW w:w="5215" w:type="dxa"/>
          </w:tcPr>
          <w:p w14:paraId="3EA1D1F7" w14:textId="0FE8F12C" w:rsidR="004D61E1" w:rsidRPr="00D50079" w:rsidRDefault="004D61E1" w:rsidP="00B55F19">
            <w:pPr>
              <w:spacing w:after="40"/>
              <w:rPr>
                <w:rFonts w:ascii="Garamond" w:hAnsi="Garamond"/>
                <w:sz w:val="24"/>
              </w:rPr>
            </w:pPr>
            <w:r w:rsidRPr="00D50079">
              <w:rPr>
                <w:rFonts w:ascii="Garamond" w:hAnsi="Garamond"/>
                <w:sz w:val="24"/>
              </w:rPr>
              <w:t>August 20, 2025 (strategic planning)—in person</w:t>
            </w:r>
            <w:r w:rsidR="0087665A">
              <w:rPr>
                <w:rFonts w:ascii="Garamond" w:hAnsi="Garamond"/>
                <w:sz w:val="24"/>
              </w:rPr>
              <w:t xml:space="preserve"> TBD</w:t>
            </w:r>
          </w:p>
        </w:tc>
      </w:tr>
      <w:tr w:rsidR="004D61E1" w:rsidRPr="00D50079" w14:paraId="6E3DFD12" w14:textId="77777777" w:rsidTr="00B55F19">
        <w:tc>
          <w:tcPr>
            <w:tcW w:w="5215" w:type="dxa"/>
          </w:tcPr>
          <w:p w14:paraId="77E383A3" w14:textId="06D68607" w:rsidR="004D61E1" w:rsidRPr="00D50079" w:rsidRDefault="004D61E1" w:rsidP="00B55F19">
            <w:pPr>
              <w:spacing w:after="40"/>
              <w:rPr>
                <w:rFonts w:ascii="Garamond" w:hAnsi="Garamond"/>
                <w:sz w:val="24"/>
              </w:rPr>
            </w:pPr>
            <w:r w:rsidRPr="00D50079">
              <w:rPr>
                <w:rFonts w:ascii="Garamond" w:hAnsi="Garamond"/>
                <w:sz w:val="24"/>
              </w:rPr>
              <w:t>September 17, 2025—</w:t>
            </w:r>
            <w:r w:rsidR="0087665A" w:rsidRPr="00D50079">
              <w:rPr>
                <w:rFonts w:ascii="Garamond" w:hAnsi="Garamond"/>
                <w:sz w:val="24"/>
              </w:rPr>
              <w:t>Webex</w:t>
            </w:r>
            <w:r w:rsidRPr="00D50079">
              <w:rPr>
                <w:rFonts w:ascii="Garamond" w:hAnsi="Garamond"/>
                <w:sz w:val="24"/>
              </w:rPr>
              <w:t xml:space="preserve"> </w:t>
            </w:r>
          </w:p>
        </w:tc>
      </w:tr>
      <w:tr w:rsidR="004D61E1" w:rsidRPr="00D50079" w14:paraId="59AC5A8B" w14:textId="77777777" w:rsidTr="00B55F19">
        <w:tc>
          <w:tcPr>
            <w:tcW w:w="5215" w:type="dxa"/>
          </w:tcPr>
          <w:p w14:paraId="5B229B4A" w14:textId="77777777" w:rsidR="004D61E1" w:rsidRPr="00D50079" w:rsidRDefault="004D61E1" w:rsidP="00B55F19">
            <w:pPr>
              <w:spacing w:after="40"/>
              <w:rPr>
                <w:rFonts w:ascii="Garamond" w:hAnsi="Garamond"/>
                <w:sz w:val="24"/>
              </w:rPr>
            </w:pPr>
            <w:r w:rsidRPr="00D50079">
              <w:rPr>
                <w:rFonts w:ascii="Garamond" w:hAnsi="Garamond"/>
                <w:sz w:val="24"/>
              </w:rPr>
              <w:t xml:space="preserve">October 15, 2025—in person at Cooley Mesa </w:t>
            </w:r>
          </w:p>
        </w:tc>
      </w:tr>
      <w:tr w:rsidR="004D61E1" w:rsidRPr="00D50079" w14:paraId="479D3EFC" w14:textId="77777777" w:rsidTr="00B55F19">
        <w:tc>
          <w:tcPr>
            <w:tcW w:w="5215" w:type="dxa"/>
          </w:tcPr>
          <w:p w14:paraId="441A7F95" w14:textId="35480C34" w:rsidR="004D61E1" w:rsidRPr="00D50079" w:rsidRDefault="004D61E1" w:rsidP="00B55F19">
            <w:pPr>
              <w:spacing w:after="40"/>
              <w:rPr>
                <w:rFonts w:ascii="Garamond" w:hAnsi="Garamond"/>
                <w:sz w:val="24"/>
              </w:rPr>
            </w:pPr>
            <w:r w:rsidRPr="00D50079">
              <w:rPr>
                <w:rFonts w:ascii="Garamond" w:hAnsi="Garamond"/>
                <w:sz w:val="24"/>
              </w:rPr>
              <w:t>November 19, 2025—</w:t>
            </w:r>
            <w:r w:rsidR="0087665A" w:rsidRPr="00D50079">
              <w:rPr>
                <w:rFonts w:ascii="Garamond" w:hAnsi="Garamond"/>
                <w:sz w:val="24"/>
              </w:rPr>
              <w:t>Webex</w:t>
            </w:r>
            <w:r w:rsidRPr="00D50079">
              <w:rPr>
                <w:rFonts w:ascii="Garamond" w:hAnsi="Garamond"/>
                <w:sz w:val="24"/>
              </w:rPr>
              <w:t xml:space="preserve"> </w:t>
            </w:r>
          </w:p>
        </w:tc>
      </w:tr>
      <w:tr w:rsidR="004D61E1" w:rsidRPr="00D50079" w14:paraId="1424F1D6" w14:textId="77777777" w:rsidTr="00B55F19">
        <w:tc>
          <w:tcPr>
            <w:tcW w:w="5215" w:type="dxa"/>
          </w:tcPr>
          <w:p w14:paraId="76862ACD" w14:textId="77777777" w:rsidR="004D61E1" w:rsidRPr="00D50079" w:rsidRDefault="004D61E1" w:rsidP="00B55F19">
            <w:pPr>
              <w:spacing w:after="40"/>
              <w:rPr>
                <w:rFonts w:ascii="Garamond" w:hAnsi="Garamond"/>
                <w:sz w:val="24"/>
              </w:rPr>
            </w:pPr>
            <w:r w:rsidRPr="00D50079">
              <w:rPr>
                <w:rFonts w:ascii="Garamond" w:hAnsi="Garamond"/>
                <w:sz w:val="24"/>
              </w:rPr>
              <w:t>December 17, 2025—in person at Glenwood</w:t>
            </w:r>
          </w:p>
        </w:tc>
      </w:tr>
    </w:tbl>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3B0B66E9" w14:textId="2C8D7BFA" w:rsidR="00246E02" w:rsidRPr="00246E02" w:rsidRDefault="00246E02" w:rsidP="00D81BD8">
      <w:pPr>
        <w:rPr>
          <w:rFonts w:ascii="Garamond" w:hAnsi="Garamond"/>
          <w:sz w:val="24"/>
          <w:szCs w:val="24"/>
        </w:rPr>
      </w:pPr>
    </w:p>
    <w:sectPr w:rsidR="00246E02" w:rsidRPr="00246E02"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D368" w14:textId="77777777" w:rsidR="003E663A" w:rsidRDefault="003E663A">
      <w:r>
        <w:separator/>
      </w:r>
    </w:p>
  </w:endnote>
  <w:endnote w:type="continuationSeparator" w:id="0">
    <w:p w14:paraId="7A7E0C18" w14:textId="77777777" w:rsidR="003E663A" w:rsidRDefault="003E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F22D" w14:textId="77777777" w:rsidR="003E663A" w:rsidRDefault="003E663A">
      <w:r>
        <w:separator/>
      </w:r>
    </w:p>
  </w:footnote>
  <w:footnote w:type="continuationSeparator" w:id="0">
    <w:p w14:paraId="0247B223" w14:textId="77777777" w:rsidR="003E663A" w:rsidRDefault="003E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D79A1"/>
    <w:multiLevelType w:val="hybridMultilevel"/>
    <w:tmpl w:val="C4BE376C"/>
    <w:lvl w:ilvl="0" w:tplc="15C6BD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80FFA"/>
    <w:multiLevelType w:val="hybridMultilevel"/>
    <w:tmpl w:val="9D78A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E11258A"/>
    <w:multiLevelType w:val="hybridMultilevel"/>
    <w:tmpl w:val="A136FB5E"/>
    <w:lvl w:ilvl="0" w:tplc="FAFC30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7174"/>
    <w:multiLevelType w:val="hybridMultilevel"/>
    <w:tmpl w:val="DF6CA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959508F"/>
    <w:multiLevelType w:val="hybridMultilevel"/>
    <w:tmpl w:val="84AC41A6"/>
    <w:lvl w:ilvl="0" w:tplc="C60EAE4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6001CA"/>
    <w:multiLevelType w:val="hybridMultilevel"/>
    <w:tmpl w:val="087009BE"/>
    <w:lvl w:ilvl="0" w:tplc="23FA7C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D5265"/>
    <w:multiLevelType w:val="hybridMultilevel"/>
    <w:tmpl w:val="422044CC"/>
    <w:lvl w:ilvl="0" w:tplc="0A92F90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23A09"/>
    <w:multiLevelType w:val="hybridMultilevel"/>
    <w:tmpl w:val="4B56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0256DE"/>
    <w:multiLevelType w:val="hybridMultilevel"/>
    <w:tmpl w:val="71F67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9601C"/>
    <w:multiLevelType w:val="hybridMultilevel"/>
    <w:tmpl w:val="3D30D0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070D6"/>
    <w:multiLevelType w:val="hybridMultilevel"/>
    <w:tmpl w:val="6978B3F4"/>
    <w:lvl w:ilvl="0" w:tplc="38B27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DF0302D"/>
    <w:multiLevelType w:val="hybridMultilevel"/>
    <w:tmpl w:val="BFAC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B26F90"/>
    <w:multiLevelType w:val="hybridMultilevel"/>
    <w:tmpl w:val="0ECAA9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86DCE"/>
    <w:multiLevelType w:val="hybridMultilevel"/>
    <w:tmpl w:val="6A42D0EA"/>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B5094C"/>
    <w:multiLevelType w:val="hybridMultilevel"/>
    <w:tmpl w:val="918C2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996A8A"/>
    <w:multiLevelType w:val="hybridMultilevel"/>
    <w:tmpl w:val="0D1C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0877AA"/>
    <w:multiLevelType w:val="hybridMultilevel"/>
    <w:tmpl w:val="CDF24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7173BF"/>
    <w:multiLevelType w:val="hybridMultilevel"/>
    <w:tmpl w:val="181650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7B18D3"/>
    <w:multiLevelType w:val="hybridMultilevel"/>
    <w:tmpl w:val="3DE285CC"/>
    <w:lvl w:ilvl="0" w:tplc="CAD869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D55266"/>
    <w:multiLevelType w:val="hybridMultilevel"/>
    <w:tmpl w:val="40BE2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7D3EA3"/>
    <w:multiLevelType w:val="hybridMultilevel"/>
    <w:tmpl w:val="6E0C61CA"/>
    <w:lvl w:ilvl="0" w:tplc="C60EAE4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C7171"/>
    <w:multiLevelType w:val="hybridMultilevel"/>
    <w:tmpl w:val="61661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C7B52"/>
    <w:multiLevelType w:val="hybridMultilevel"/>
    <w:tmpl w:val="92228F64"/>
    <w:lvl w:ilvl="0" w:tplc="B184864C">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401BF"/>
    <w:multiLevelType w:val="hybridMultilevel"/>
    <w:tmpl w:val="89445E8E"/>
    <w:lvl w:ilvl="0" w:tplc="D87E0C00">
      <w:start w:val="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31"/>
  </w:num>
  <w:num w:numId="2" w16cid:durableId="798114260">
    <w:abstractNumId w:val="1"/>
  </w:num>
  <w:num w:numId="3" w16cid:durableId="108091145">
    <w:abstractNumId w:val="0"/>
  </w:num>
  <w:num w:numId="4" w16cid:durableId="2000692305">
    <w:abstractNumId w:val="25"/>
  </w:num>
  <w:num w:numId="5" w16cid:durableId="1736317595">
    <w:abstractNumId w:val="9"/>
  </w:num>
  <w:num w:numId="6" w16cid:durableId="1938057529">
    <w:abstractNumId w:val="6"/>
  </w:num>
  <w:num w:numId="7" w16cid:durableId="595331110">
    <w:abstractNumId w:val="17"/>
  </w:num>
  <w:num w:numId="8" w16cid:durableId="1427461492">
    <w:abstractNumId w:val="2"/>
  </w:num>
  <w:num w:numId="9" w16cid:durableId="1334335677">
    <w:abstractNumId w:val="7"/>
  </w:num>
  <w:num w:numId="10" w16cid:durableId="911038587">
    <w:abstractNumId w:val="5"/>
  </w:num>
  <w:num w:numId="11" w16cid:durableId="199754750">
    <w:abstractNumId w:val="15"/>
  </w:num>
  <w:num w:numId="12" w16cid:durableId="1030764848">
    <w:abstractNumId w:val="19"/>
  </w:num>
  <w:num w:numId="13" w16cid:durableId="1733693442">
    <w:abstractNumId w:val="12"/>
  </w:num>
  <w:num w:numId="14" w16cid:durableId="1909681118">
    <w:abstractNumId w:val="16"/>
  </w:num>
  <w:num w:numId="15" w16cid:durableId="24600472">
    <w:abstractNumId w:val="3"/>
  </w:num>
  <w:num w:numId="16" w16cid:durableId="1419253052">
    <w:abstractNumId w:val="20"/>
  </w:num>
  <w:num w:numId="17" w16cid:durableId="1104181504">
    <w:abstractNumId w:val="14"/>
  </w:num>
  <w:num w:numId="18" w16cid:durableId="1010988723">
    <w:abstractNumId w:val="18"/>
  </w:num>
  <w:num w:numId="19" w16cid:durableId="176045521">
    <w:abstractNumId w:val="10"/>
  </w:num>
  <w:num w:numId="20" w16cid:durableId="424885024">
    <w:abstractNumId w:val="27"/>
  </w:num>
  <w:num w:numId="21" w16cid:durableId="118765612">
    <w:abstractNumId w:val="28"/>
  </w:num>
  <w:num w:numId="22" w16cid:durableId="1202792413">
    <w:abstractNumId w:val="23"/>
  </w:num>
  <w:num w:numId="23" w16cid:durableId="1063798744">
    <w:abstractNumId w:val="21"/>
  </w:num>
  <w:num w:numId="24" w16cid:durableId="617495781">
    <w:abstractNumId w:val="29"/>
  </w:num>
  <w:num w:numId="25" w16cid:durableId="750858480">
    <w:abstractNumId w:val="11"/>
  </w:num>
  <w:num w:numId="26" w16cid:durableId="509419036">
    <w:abstractNumId w:val="4"/>
  </w:num>
  <w:num w:numId="27" w16cid:durableId="369188674">
    <w:abstractNumId w:val="26"/>
  </w:num>
  <w:num w:numId="28" w16cid:durableId="1457989996">
    <w:abstractNumId w:val="22"/>
  </w:num>
  <w:num w:numId="29" w16cid:durableId="1838882015">
    <w:abstractNumId w:val="13"/>
  </w:num>
  <w:num w:numId="30" w16cid:durableId="244342562">
    <w:abstractNumId w:val="8"/>
  </w:num>
  <w:num w:numId="31" w16cid:durableId="21245367">
    <w:abstractNumId w:val="30"/>
  </w:num>
  <w:num w:numId="32" w16cid:durableId="108078517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42"/>
    <w:rsid w:val="00063388"/>
    <w:rsid w:val="0006386E"/>
    <w:rsid w:val="00063DFB"/>
    <w:rsid w:val="00063E74"/>
    <w:rsid w:val="00064381"/>
    <w:rsid w:val="000644B1"/>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68D"/>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70A9"/>
    <w:rsid w:val="000E7330"/>
    <w:rsid w:val="000E73C6"/>
    <w:rsid w:val="000E73F6"/>
    <w:rsid w:val="000E7436"/>
    <w:rsid w:val="000E7561"/>
    <w:rsid w:val="000E7638"/>
    <w:rsid w:val="000E771C"/>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9D9"/>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6EC"/>
    <w:rsid w:val="002448AB"/>
    <w:rsid w:val="00244A91"/>
    <w:rsid w:val="00244B0B"/>
    <w:rsid w:val="00245031"/>
    <w:rsid w:val="002456BB"/>
    <w:rsid w:val="002456C8"/>
    <w:rsid w:val="00245DF7"/>
    <w:rsid w:val="00245EFE"/>
    <w:rsid w:val="002463C5"/>
    <w:rsid w:val="002468DD"/>
    <w:rsid w:val="0024697C"/>
    <w:rsid w:val="002469E3"/>
    <w:rsid w:val="00246E02"/>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106"/>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FC0"/>
    <w:rsid w:val="00280065"/>
    <w:rsid w:val="0028036E"/>
    <w:rsid w:val="002807D5"/>
    <w:rsid w:val="00280932"/>
    <w:rsid w:val="00280939"/>
    <w:rsid w:val="00280AFF"/>
    <w:rsid w:val="0028102D"/>
    <w:rsid w:val="002819F0"/>
    <w:rsid w:val="00281AD6"/>
    <w:rsid w:val="00281B1D"/>
    <w:rsid w:val="00282006"/>
    <w:rsid w:val="00282917"/>
    <w:rsid w:val="00282C87"/>
    <w:rsid w:val="002830AA"/>
    <w:rsid w:val="00283262"/>
    <w:rsid w:val="0028354A"/>
    <w:rsid w:val="00283C10"/>
    <w:rsid w:val="00283C5E"/>
    <w:rsid w:val="00283CF0"/>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78"/>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316E"/>
    <w:rsid w:val="00303A87"/>
    <w:rsid w:val="00303D53"/>
    <w:rsid w:val="00303DDD"/>
    <w:rsid w:val="00303DE9"/>
    <w:rsid w:val="00304818"/>
    <w:rsid w:val="00304BFF"/>
    <w:rsid w:val="00304CC5"/>
    <w:rsid w:val="00304D97"/>
    <w:rsid w:val="0030566C"/>
    <w:rsid w:val="00305A59"/>
    <w:rsid w:val="00305AE5"/>
    <w:rsid w:val="00305BEC"/>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2610"/>
    <w:rsid w:val="00322896"/>
    <w:rsid w:val="00322C5D"/>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D12"/>
    <w:rsid w:val="00373E3F"/>
    <w:rsid w:val="003741CD"/>
    <w:rsid w:val="003742E9"/>
    <w:rsid w:val="003745FD"/>
    <w:rsid w:val="0037469B"/>
    <w:rsid w:val="003747EF"/>
    <w:rsid w:val="003749F6"/>
    <w:rsid w:val="00374E02"/>
    <w:rsid w:val="0037556A"/>
    <w:rsid w:val="00375611"/>
    <w:rsid w:val="0037570C"/>
    <w:rsid w:val="003758D4"/>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B9B"/>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C28"/>
    <w:rsid w:val="003C6D8A"/>
    <w:rsid w:val="003C718D"/>
    <w:rsid w:val="003C748B"/>
    <w:rsid w:val="003C75D2"/>
    <w:rsid w:val="003C7C6B"/>
    <w:rsid w:val="003D0479"/>
    <w:rsid w:val="003D0481"/>
    <w:rsid w:val="003D04D8"/>
    <w:rsid w:val="003D0974"/>
    <w:rsid w:val="003D0B00"/>
    <w:rsid w:val="003D0DDE"/>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63A"/>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1B3"/>
    <w:rsid w:val="003F4599"/>
    <w:rsid w:val="003F497F"/>
    <w:rsid w:val="003F4A45"/>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5075"/>
    <w:rsid w:val="004255A6"/>
    <w:rsid w:val="004256C0"/>
    <w:rsid w:val="00425730"/>
    <w:rsid w:val="004257E1"/>
    <w:rsid w:val="00425D4D"/>
    <w:rsid w:val="004268C0"/>
    <w:rsid w:val="004269C9"/>
    <w:rsid w:val="00426A01"/>
    <w:rsid w:val="00426C12"/>
    <w:rsid w:val="00426CF5"/>
    <w:rsid w:val="00426D28"/>
    <w:rsid w:val="00426F9F"/>
    <w:rsid w:val="00427038"/>
    <w:rsid w:val="00427652"/>
    <w:rsid w:val="0042775D"/>
    <w:rsid w:val="004279D6"/>
    <w:rsid w:val="00427ABC"/>
    <w:rsid w:val="00427AF2"/>
    <w:rsid w:val="00430854"/>
    <w:rsid w:val="00430DE1"/>
    <w:rsid w:val="00430E19"/>
    <w:rsid w:val="00430EEB"/>
    <w:rsid w:val="00430F8F"/>
    <w:rsid w:val="0043103F"/>
    <w:rsid w:val="00431046"/>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1BA"/>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8D"/>
    <w:rsid w:val="00467DAD"/>
    <w:rsid w:val="00467FDF"/>
    <w:rsid w:val="004702DA"/>
    <w:rsid w:val="00470514"/>
    <w:rsid w:val="004707BA"/>
    <w:rsid w:val="004707E7"/>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E9A"/>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4BB"/>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9A"/>
    <w:rsid w:val="004C55FE"/>
    <w:rsid w:val="004C560A"/>
    <w:rsid w:val="004C56CC"/>
    <w:rsid w:val="004C5DBF"/>
    <w:rsid w:val="004C630F"/>
    <w:rsid w:val="004C6972"/>
    <w:rsid w:val="004C6A1B"/>
    <w:rsid w:val="004C6B5F"/>
    <w:rsid w:val="004C6BCF"/>
    <w:rsid w:val="004C6D59"/>
    <w:rsid w:val="004C72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1E1"/>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F5C"/>
    <w:rsid w:val="0056513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4AB5"/>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593"/>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AF2"/>
    <w:rsid w:val="005C0D9F"/>
    <w:rsid w:val="005C0E5B"/>
    <w:rsid w:val="005C199A"/>
    <w:rsid w:val="005C1C35"/>
    <w:rsid w:val="005C2296"/>
    <w:rsid w:val="005C2AE2"/>
    <w:rsid w:val="005C3008"/>
    <w:rsid w:val="005C3633"/>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4D24"/>
    <w:rsid w:val="005F5184"/>
    <w:rsid w:val="005F5523"/>
    <w:rsid w:val="005F598B"/>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57FCC"/>
    <w:rsid w:val="00660122"/>
    <w:rsid w:val="00660166"/>
    <w:rsid w:val="006601A4"/>
    <w:rsid w:val="00660654"/>
    <w:rsid w:val="00660E09"/>
    <w:rsid w:val="00660F8B"/>
    <w:rsid w:val="00661109"/>
    <w:rsid w:val="006611F5"/>
    <w:rsid w:val="0066146C"/>
    <w:rsid w:val="00661CEE"/>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08"/>
    <w:rsid w:val="00677247"/>
    <w:rsid w:val="006779D9"/>
    <w:rsid w:val="00677A2E"/>
    <w:rsid w:val="00677AA1"/>
    <w:rsid w:val="00677FF4"/>
    <w:rsid w:val="0068007B"/>
    <w:rsid w:val="006800B5"/>
    <w:rsid w:val="0068039D"/>
    <w:rsid w:val="006803E2"/>
    <w:rsid w:val="00680DAE"/>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32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CBF"/>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5F56"/>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507"/>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41C"/>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6745"/>
    <w:rsid w:val="00816E51"/>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63B"/>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65A"/>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2C91"/>
    <w:rsid w:val="008B34C2"/>
    <w:rsid w:val="008B379C"/>
    <w:rsid w:val="008B390F"/>
    <w:rsid w:val="008B49C5"/>
    <w:rsid w:val="008B4FD9"/>
    <w:rsid w:val="008B51DB"/>
    <w:rsid w:val="008B527A"/>
    <w:rsid w:val="008B5460"/>
    <w:rsid w:val="008B5BB0"/>
    <w:rsid w:val="008B5CE1"/>
    <w:rsid w:val="008B5FAC"/>
    <w:rsid w:val="008B68C7"/>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4B79"/>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40FE"/>
    <w:rsid w:val="008E4147"/>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2633"/>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106"/>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6B4"/>
    <w:rsid w:val="00934D9A"/>
    <w:rsid w:val="00934FCA"/>
    <w:rsid w:val="009350D7"/>
    <w:rsid w:val="009353BD"/>
    <w:rsid w:val="009355AD"/>
    <w:rsid w:val="009357EA"/>
    <w:rsid w:val="00935892"/>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B1A"/>
    <w:rsid w:val="00962D01"/>
    <w:rsid w:val="00962E50"/>
    <w:rsid w:val="00962EE5"/>
    <w:rsid w:val="0096403A"/>
    <w:rsid w:val="009640DD"/>
    <w:rsid w:val="00964578"/>
    <w:rsid w:val="0096479D"/>
    <w:rsid w:val="0096491A"/>
    <w:rsid w:val="00964D8A"/>
    <w:rsid w:val="00964FA0"/>
    <w:rsid w:val="009653E3"/>
    <w:rsid w:val="0096568C"/>
    <w:rsid w:val="009657B2"/>
    <w:rsid w:val="00965C7C"/>
    <w:rsid w:val="00965F4D"/>
    <w:rsid w:val="00966046"/>
    <w:rsid w:val="00966252"/>
    <w:rsid w:val="009663D9"/>
    <w:rsid w:val="009663EB"/>
    <w:rsid w:val="00966552"/>
    <w:rsid w:val="0096692F"/>
    <w:rsid w:val="00966A5A"/>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AA3"/>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A38"/>
    <w:rsid w:val="00985B68"/>
    <w:rsid w:val="00985BB8"/>
    <w:rsid w:val="009860C2"/>
    <w:rsid w:val="009865AF"/>
    <w:rsid w:val="0098689D"/>
    <w:rsid w:val="00986D89"/>
    <w:rsid w:val="00987030"/>
    <w:rsid w:val="0098745F"/>
    <w:rsid w:val="00987678"/>
    <w:rsid w:val="00987BD4"/>
    <w:rsid w:val="00987D0D"/>
    <w:rsid w:val="009902D8"/>
    <w:rsid w:val="009904FE"/>
    <w:rsid w:val="00990C2B"/>
    <w:rsid w:val="00990FE2"/>
    <w:rsid w:val="0099209D"/>
    <w:rsid w:val="00992169"/>
    <w:rsid w:val="00992608"/>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1EF5"/>
    <w:rsid w:val="009A2638"/>
    <w:rsid w:val="009A2907"/>
    <w:rsid w:val="009A2A52"/>
    <w:rsid w:val="009A2C0A"/>
    <w:rsid w:val="009A2EF4"/>
    <w:rsid w:val="009A2F36"/>
    <w:rsid w:val="009A35D2"/>
    <w:rsid w:val="009A3628"/>
    <w:rsid w:val="009A3D01"/>
    <w:rsid w:val="009A3DBC"/>
    <w:rsid w:val="009A3EDB"/>
    <w:rsid w:val="009A4437"/>
    <w:rsid w:val="009A49C9"/>
    <w:rsid w:val="009A4FF9"/>
    <w:rsid w:val="009A507F"/>
    <w:rsid w:val="009A529F"/>
    <w:rsid w:val="009A5E3D"/>
    <w:rsid w:val="009A6190"/>
    <w:rsid w:val="009A67F0"/>
    <w:rsid w:val="009A68FD"/>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4C5"/>
    <w:rsid w:val="009C195A"/>
    <w:rsid w:val="009C1E86"/>
    <w:rsid w:val="009C26FB"/>
    <w:rsid w:val="009C278C"/>
    <w:rsid w:val="009C287C"/>
    <w:rsid w:val="009C28B9"/>
    <w:rsid w:val="009C2B60"/>
    <w:rsid w:val="009C2B81"/>
    <w:rsid w:val="009C2E6D"/>
    <w:rsid w:val="009C313A"/>
    <w:rsid w:val="009C3141"/>
    <w:rsid w:val="009C36DC"/>
    <w:rsid w:val="009C3E75"/>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B7F"/>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3189"/>
    <w:rsid w:val="00A142C6"/>
    <w:rsid w:val="00A14880"/>
    <w:rsid w:val="00A14951"/>
    <w:rsid w:val="00A149B3"/>
    <w:rsid w:val="00A14FB6"/>
    <w:rsid w:val="00A14FE8"/>
    <w:rsid w:val="00A151D3"/>
    <w:rsid w:val="00A15414"/>
    <w:rsid w:val="00A15420"/>
    <w:rsid w:val="00A1560A"/>
    <w:rsid w:val="00A1566B"/>
    <w:rsid w:val="00A1570B"/>
    <w:rsid w:val="00A15D62"/>
    <w:rsid w:val="00A15DF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20"/>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68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A89"/>
    <w:rsid w:val="00AA3F9A"/>
    <w:rsid w:val="00AA480E"/>
    <w:rsid w:val="00AA4EF8"/>
    <w:rsid w:val="00AA4F51"/>
    <w:rsid w:val="00AA5255"/>
    <w:rsid w:val="00AA5897"/>
    <w:rsid w:val="00AA5AC4"/>
    <w:rsid w:val="00AA6B37"/>
    <w:rsid w:val="00AA73E4"/>
    <w:rsid w:val="00AA7432"/>
    <w:rsid w:val="00AA7D5B"/>
    <w:rsid w:val="00AA7E5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17C"/>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5F43"/>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F5A"/>
    <w:rsid w:val="00B213DC"/>
    <w:rsid w:val="00B2146E"/>
    <w:rsid w:val="00B21728"/>
    <w:rsid w:val="00B21870"/>
    <w:rsid w:val="00B21B9A"/>
    <w:rsid w:val="00B21DB9"/>
    <w:rsid w:val="00B22486"/>
    <w:rsid w:val="00B22B6D"/>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C6D"/>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23E"/>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B73"/>
    <w:rsid w:val="00C12C8B"/>
    <w:rsid w:val="00C135EB"/>
    <w:rsid w:val="00C13C85"/>
    <w:rsid w:val="00C140A5"/>
    <w:rsid w:val="00C14111"/>
    <w:rsid w:val="00C14174"/>
    <w:rsid w:val="00C14FF8"/>
    <w:rsid w:val="00C1519A"/>
    <w:rsid w:val="00C15393"/>
    <w:rsid w:val="00C158D8"/>
    <w:rsid w:val="00C15C6E"/>
    <w:rsid w:val="00C15D99"/>
    <w:rsid w:val="00C1610C"/>
    <w:rsid w:val="00C1632A"/>
    <w:rsid w:val="00C163C5"/>
    <w:rsid w:val="00C1669F"/>
    <w:rsid w:val="00C169DD"/>
    <w:rsid w:val="00C16C20"/>
    <w:rsid w:val="00C16CC2"/>
    <w:rsid w:val="00C17235"/>
    <w:rsid w:val="00C174D5"/>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6DE"/>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D07"/>
    <w:rsid w:val="00C5327E"/>
    <w:rsid w:val="00C532AB"/>
    <w:rsid w:val="00C534FE"/>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5E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4EF3"/>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5C"/>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CBF"/>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9A6"/>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31"/>
    <w:rsid w:val="00D04FD1"/>
    <w:rsid w:val="00D05223"/>
    <w:rsid w:val="00D053D3"/>
    <w:rsid w:val="00D053D6"/>
    <w:rsid w:val="00D05AA8"/>
    <w:rsid w:val="00D05BE2"/>
    <w:rsid w:val="00D05C55"/>
    <w:rsid w:val="00D0627A"/>
    <w:rsid w:val="00D063B6"/>
    <w:rsid w:val="00D064C6"/>
    <w:rsid w:val="00D06B24"/>
    <w:rsid w:val="00D07756"/>
    <w:rsid w:val="00D0777A"/>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305"/>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F90"/>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3F24"/>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5FBA"/>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BD8"/>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43"/>
    <w:rsid w:val="00D93E68"/>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CAE"/>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21B"/>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3C"/>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654"/>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0E8"/>
    <w:rsid w:val="00E44343"/>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6BE"/>
    <w:rsid w:val="00E50D93"/>
    <w:rsid w:val="00E50DFB"/>
    <w:rsid w:val="00E51501"/>
    <w:rsid w:val="00E51502"/>
    <w:rsid w:val="00E51929"/>
    <w:rsid w:val="00E51B74"/>
    <w:rsid w:val="00E52A30"/>
    <w:rsid w:val="00E530D3"/>
    <w:rsid w:val="00E536DC"/>
    <w:rsid w:val="00E53A9D"/>
    <w:rsid w:val="00E53B5B"/>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6AC"/>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B4"/>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97D"/>
    <w:rsid w:val="00EA5B57"/>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50D"/>
    <w:rsid w:val="00EB2694"/>
    <w:rsid w:val="00EB2A00"/>
    <w:rsid w:val="00EB3110"/>
    <w:rsid w:val="00EB3248"/>
    <w:rsid w:val="00EB32CC"/>
    <w:rsid w:val="00EB3329"/>
    <w:rsid w:val="00EB34B4"/>
    <w:rsid w:val="00EB35B8"/>
    <w:rsid w:val="00EB3DA2"/>
    <w:rsid w:val="00EB3EA4"/>
    <w:rsid w:val="00EB418E"/>
    <w:rsid w:val="00EB42D6"/>
    <w:rsid w:val="00EB45B7"/>
    <w:rsid w:val="00EB4AA2"/>
    <w:rsid w:val="00EB4CEC"/>
    <w:rsid w:val="00EB5260"/>
    <w:rsid w:val="00EB54C8"/>
    <w:rsid w:val="00EB62EE"/>
    <w:rsid w:val="00EB6382"/>
    <w:rsid w:val="00EB69BE"/>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14"/>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AF8"/>
    <w:rsid w:val="00F14BD9"/>
    <w:rsid w:val="00F15DC7"/>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327"/>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37"/>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7DC"/>
    <w:rsid w:val="00F86A8A"/>
    <w:rsid w:val="00F86AB1"/>
    <w:rsid w:val="00F878F3"/>
    <w:rsid w:val="00F87D35"/>
    <w:rsid w:val="00F87DD2"/>
    <w:rsid w:val="00F87FD7"/>
    <w:rsid w:val="00F9014B"/>
    <w:rsid w:val="00F904FE"/>
    <w:rsid w:val="00F9076B"/>
    <w:rsid w:val="00F91102"/>
    <w:rsid w:val="00F9142E"/>
    <w:rsid w:val="00F91830"/>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226C"/>
    <w:rsid w:val="00FF2639"/>
    <w:rsid w:val="00FF2A65"/>
    <w:rsid w:val="00FF2D1A"/>
    <w:rsid w:val="00FF2EA2"/>
    <w:rsid w:val="00FF3476"/>
    <w:rsid w:val="00FF3673"/>
    <w:rsid w:val="00FF3719"/>
    <w:rsid w:val="00FF398B"/>
    <w:rsid w:val="00FF3DF3"/>
    <w:rsid w:val="00FF3F36"/>
    <w:rsid w:val="00FF45D5"/>
    <w:rsid w:val="00FF4623"/>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15:docId w15:val="{5C6DE482-D5E6-4A4C-8E3E-04776358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E43"/>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link w:val="CommentSubjectChar"/>
    <w:uiPriority w:val="99"/>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1"/>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 w:type="character" w:customStyle="1" w:styleId="CommentSubjectChar">
    <w:name w:val="Comment Subject Char"/>
    <w:basedOn w:val="DefaultParagraphFont"/>
    <w:link w:val="CommentSubject"/>
    <w:uiPriority w:val="99"/>
    <w:semiHidden/>
    <w:rsid w:val="00816745"/>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1AF3-64E2-4ED7-A7CA-1F3A9579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2708</Words>
  <Characters>14887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Bryan Hannegan</cp:lastModifiedBy>
  <cp:revision>4</cp:revision>
  <dcterms:created xsi:type="dcterms:W3CDTF">2025-04-10T21:00:00Z</dcterms:created>
  <dcterms:modified xsi:type="dcterms:W3CDTF">2025-04-18T21:12:00Z</dcterms:modified>
</cp:coreProperties>
</file>